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9.0 -->
  <w:body>
    <w:p w:rsidR="00F06A5B" w:rsidP="00311B16" w14:paraId="781EF353" w14:textId="0B935DC8">
      <w:pPr>
        <w:pStyle w:val="Title"/>
        <w:rPr>
          <w:lang w:val="en-GB"/>
        </w:rPr>
      </w:pPr>
      <w:r>
        <w:rPr>
          <w:noProof/>
          <w:lang w:val="en-GB"/>
        </w:rPr>
        <w:drawing>
          <wp:anchor distT="0" distB="0" distL="114300" distR="114300" simplePos="0" relativeHeight="251658240" behindDoc="0" locked="0" layoutInCell="1" allowOverlap="1">
            <wp:simplePos x="0" y="0"/>
            <wp:positionH relativeFrom="column">
              <wp:posOffset>-381000</wp:posOffset>
            </wp:positionH>
            <wp:positionV relativeFrom="paragraph">
              <wp:posOffset>0</wp:posOffset>
            </wp:positionV>
            <wp:extent cx="6624955" cy="2392680"/>
            <wp:effectExtent l="0" t="0" r="4445" b="7620"/>
            <wp:wrapSquare wrapText="bothSides"/>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27497" name="Picture 20" descr="A picture containing shape&#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6624955" cy="2392680"/>
                    </a:xfrm>
                    <a:prstGeom prst="rect">
                      <a:avLst/>
                    </a:prstGeom>
                  </pic:spPr>
                </pic:pic>
              </a:graphicData>
            </a:graphic>
            <wp14:sizeRelH relativeFrom="margin">
              <wp14:pctWidth>0</wp14:pctWidth>
            </wp14:sizeRelH>
            <wp14:sizeRelV relativeFrom="margin">
              <wp14:pctHeight>0</wp14:pctHeight>
            </wp14:sizeRelV>
          </wp:anchor>
        </w:drawing>
      </w:r>
    </w:p>
    <w:p w:rsidR="00F06A5B" w:rsidP="00311B16" w14:paraId="348D7C90" w14:textId="77777777">
      <w:pPr>
        <w:pStyle w:val="Title"/>
        <w:rPr>
          <w:lang w:val="en-GB"/>
        </w:rPr>
      </w:pPr>
    </w:p>
    <w:p w:rsidR="00480790" w:rsidP="00311B16" w14:paraId="341F80E9" w14:textId="17B87FEE">
      <w:pPr>
        <w:pStyle w:val="Title"/>
        <w:rPr>
          <w:lang w:val="en-GB"/>
        </w:rPr>
      </w:pPr>
      <w:r>
        <w:rPr>
          <w:lang w:val="en-GB"/>
        </w:rPr>
        <w:t xml:space="preserve">Alcohol and Drugs Needs Assessment </w:t>
      </w:r>
      <w:r w:rsidR="005400F9">
        <w:rPr>
          <w:lang w:val="en-GB"/>
        </w:rPr>
        <w:t>v0.</w:t>
      </w:r>
      <w:r w:rsidR="00B940D7">
        <w:rPr>
          <w:lang w:val="en-GB"/>
        </w:rPr>
        <w:t>3</w:t>
      </w:r>
    </w:p>
    <w:p w:rsidR="0050522B" w:rsidP="00B168CE" w14:paraId="171C1C65" w14:textId="77777777">
      <w:pPr>
        <w:pStyle w:val="Subtitle"/>
        <w:rPr>
          <w:sz w:val="36"/>
          <w:szCs w:val="36"/>
          <w:lang w:val="en-GB"/>
        </w:rPr>
      </w:pPr>
      <w:r w:rsidRPr="00B168CE">
        <w:rPr>
          <w:sz w:val="36"/>
          <w:szCs w:val="36"/>
          <w:lang w:val="en-GB"/>
        </w:rPr>
        <w:t>Lancashire</w:t>
      </w:r>
      <w:r>
        <w:rPr>
          <w:sz w:val="36"/>
          <w:szCs w:val="36"/>
          <w:lang w:val="en-GB"/>
        </w:rPr>
        <w:t xml:space="preserve"> </w:t>
      </w:r>
    </w:p>
    <w:p w:rsidR="0050522B" w:rsidP="00B168CE" w14:paraId="601F3860" w14:textId="77777777">
      <w:pPr>
        <w:pStyle w:val="Subtitle"/>
        <w:rPr>
          <w:sz w:val="36"/>
          <w:szCs w:val="36"/>
          <w:lang w:val="en-GB"/>
        </w:rPr>
      </w:pPr>
    </w:p>
    <w:p w:rsidR="00B168CE" w:rsidP="00B168CE" w14:paraId="640657E9" w14:textId="2C7A0504">
      <w:pPr>
        <w:pStyle w:val="Subtitle"/>
        <w:rPr>
          <w:sz w:val="24"/>
          <w:szCs w:val="24"/>
          <w:lang w:val="en-GB"/>
        </w:rPr>
      </w:pPr>
      <w:r w:rsidRPr="0050522B">
        <w:rPr>
          <w:sz w:val="24"/>
          <w:szCs w:val="24"/>
          <w:lang w:val="en-GB"/>
        </w:rPr>
        <w:t xml:space="preserve">November </w:t>
      </w:r>
      <w:r w:rsidRPr="0050522B">
        <w:rPr>
          <w:sz w:val="24"/>
          <w:szCs w:val="24"/>
          <w:lang w:val="en-GB"/>
        </w:rPr>
        <w:t>2022</w:t>
      </w:r>
    </w:p>
    <w:p w:rsidR="00CE0E50" w:rsidP="00CE0E50" w14:paraId="7640DA1A" w14:textId="77777777">
      <w:pPr>
        <w:rPr>
          <w:lang w:val="en-GB"/>
        </w:rPr>
      </w:pPr>
    </w:p>
    <w:p w:rsidR="0050522B" w:rsidRPr="002133FC" w:rsidP="002133FC" w14:paraId="05A68944" w14:textId="733A4F8C">
      <w:pPr>
        <w:spacing w:after="160" w:line="259" w:lineRule="auto"/>
        <w:rPr>
          <w:rFonts w:asciiTheme="majorHAnsi" w:eastAsiaTheme="majorEastAsia" w:hAnsiTheme="majorHAnsi" w:cstheme="majorBidi"/>
          <w:color w:val="2F5496" w:themeColor="accent1" w:themeShade="BF"/>
          <w:sz w:val="36"/>
          <w:szCs w:val="36"/>
          <w:lang w:val="en-GB"/>
        </w:rPr>
      </w:pPr>
      <w:r>
        <w:rPr>
          <w:sz w:val="36"/>
          <w:szCs w:val="36"/>
          <w:lang w:val="en-GB"/>
        </w:rPr>
        <w:br w:type="page"/>
      </w:r>
    </w:p>
    <w:sdt>
      <w:sdtPr>
        <w:rPr>
          <w:rFonts w:asciiTheme="minorHAnsi" w:eastAsiaTheme="minorEastAsia" w:hAnsiTheme="minorHAnsi" w:cstheme="minorBidi"/>
          <w:color w:val="auto"/>
          <w:sz w:val="20"/>
          <w:szCs w:val="20"/>
          <w:lang w:eastAsia="zh-CN"/>
        </w:rPr>
        <w:id w:val="1590858777"/>
        <w:docPartObj>
          <w:docPartGallery w:val="Table of Contents"/>
          <w:docPartUnique/>
        </w:docPartObj>
      </w:sdtPr>
      <w:sdtContent>
        <w:p w:rsidR="008163EF" w14:paraId="3A419640" w14:textId="11C290B9">
          <w:pPr>
            <w:pStyle w:val="TOCHeading"/>
          </w:pPr>
          <w:r>
            <w:t>Contents</w:t>
          </w:r>
        </w:p>
        <w:p w:rsidR="00EB5C46" w:rsidP="77BA362D" w14:paraId="3541019F" w14:textId="0EE2EE7B">
          <w:pPr>
            <w:pStyle w:val="TOC1"/>
            <w:tabs>
              <w:tab w:val="right" w:leader="dot" w:pos="9015"/>
            </w:tabs>
            <w:rPr>
              <w:rStyle w:val="Hyperlink"/>
              <w:noProof/>
              <w:lang w:val="en-GB" w:eastAsia="en-GB"/>
            </w:rPr>
          </w:pPr>
          <w:r>
            <w:fldChar w:fldCharType="begin"/>
          </w:r>
          <w:r w:rsidR="008163EF">
            <w:instrText>TOC \o "1-3" \h \z \u</w:instrText>
          </w:r>
          <w:r>
            <w:fldChar w:fldCharType="separate"/>
          </w:r>
          <w:hyperlink w:anchor="_Toc1178858156" w:history="1">
            <w:r w:rsidRPr="77BA362D" w:rsidR="77BA362D">
              <w:rPr>
                <w:rStyle w:val="Hyperlink"/>
              </w:rPr>
              <w:t>Executive summary</w:t>
            </w:r>
            <w:r w:rsidR="008163EF">
              <w:tab/>
            </w:r>
            <w:r w:rsidR="008163EF">
              <w:fldChar w:fldCharType="begin"/>
            </w:r>
            <w:r w:rsidR="008163EF">
              <w:instrText>PAGEREF _Toc1178858156 \h</w:instrText>
            </w:r>
            <w:r w:rsidR="008163EF">
              <w:fldChar w:fldCharType="separate"/>
            </w:r>
            <w:r w:rsidRPr="77BA362D" w:rsidR="77BA362D">
              <w:rPr>
                <w:rStyle w:val="Hyperlink"/>
              </w:rPr>
              <w:t>2</w:t>
            </w:r>
            <w:r w:rsidR="008163EF">
              <w:fldChar w:fldCharType="end"/>
            </w:r>
          </w:hyperlink>
        </w:p>
        <w:p w:rsidR="00EB5C46" w:rsidP="77BA362D" w14:paraId="19E7EEE1" w14:textId="7C967F69">
          <w:pPr>
            <w:pStyle w:val="TOC1"/>
            <w:tabs>
              <w:tab w:val="right" w:leader="dot" w:pos="9015"/>
            </w:tabs>
            <w:rPr>
              <w:rStyle w:val="Hyperlink"/>
              <w:noProof/>
              <w:lang w:val="en-GB" w:eastAsia="en-GB"/>
            </w:rPr>
          </w:pPr>
          <w:hyperlink w:anchor="_Toc713681619" w:history="1">
            <w:r w:rsidRPr="77BA362D" w:rsidR="77BA362D">
              <w:rPr>
                <w:rStyle w:val="Hyperlink"/>
              </w:rPr>
              <w:t>Introduction</w:t>
            </w:r>
            <w:r>
              <w:tab/>
            </w:r>
            <w:r>
              <w:fldChar w:fldCharType="begin"/>
            </w:r>
            <w:r>
              <w:instrText>PAGEREF _Toc713681619 \h</w:instrText>
            </w:r>
            <w:r>
              <w:fldChar w:fldCharType="separate"/>
            </w:r>
            <w:r w:rsidRPr="77BA362D" w:rsidR="77BA362D">
              <w:rPr>
                <w:rStyle w:val="Hyperlink"/>
              </w:rPr>
              <w:t>4</w:t>
            </w:r>
            <w:r>
              <w:fldChar w:fldCharType="end"/>
            </w:r>
          </w:hyperlink>
        </w:p>
        <w:p w:rsidR="00EB5C46" w:rsidP="77BA362D" w14:paraId="71C3F777" w14:textId="60385F88">
          <w:pPr>
            <w:pStyle w:val="TOC3"/>
            <w:tabs>
              <w:tab w:val="right" w:leader="dot" w:pos="9015"/>
            </w:tabs>
            <w:rPr>
              <w:rStyle w:val="Hyperlink"/>
              <w:noProof/>
              <w:lang w:val="en-GB" w:eastAsia="en-GB"/>
            </w:rPr>
          </w:pPr>
          <w:hyperlink w:anchor="_Toc1275417689" w:history="1">
            <w:r w:rsidRPr="77BA362D" w:rsidR="77BA362D">
              <w:rPr>
                <w:rStyle w:val="Hyperlink"/>
              </w:rPr>
              <w:t>The National Drug Strategy 2021</w:t>
            </w:r>
            <w:r>
              <w:tab/>
            </w:r>
            <w:r>
              <w:fldChar w:fldCharType="begin"/>
            </w:r>
            <w:r>
              <w:instrText>PAGEREF _Toc1275417689 \h</w:instrText>
            </w:r>
            <w:r>
              <w:fldChar w:fldCharType="separate"/>
            </w:r>
            <w:r w:rsidRPr="77BA362D" w:rsidR="77BA362D">
              <w:rPr>
                <w:rStyle w:val="Hyperlink"/>
              </w:rPr>
              <w:t>4</w:t>
            </w:r>
            <w:r>
              <w:fldChar w:fldCharType="end"/>
            </w:r>
          </w:hyperlink>
        </w:p>
        <w:p w:rsidR="00EB5C46" w:rsidP="77BA362D" w14:paraId="05F9863F" w14:textId="6AB87281">
          <w:pPr>
            <w:pStyle w:val="TOC3"/>
            <w:tabs>
              <w:tab w:val="right" w:leader="dot" w:pos="9015"/>
            </w:tabs>
            <w:rPr>
              <w:rStyle w:val="Hyperlink"/>
              <w:noProof/>
              <w:lang w:val="en-GB" w:eastAsia="en-GB"/>
            </w:rPr>
          </w:pPr>
          <w:hyperlink w:anchor="_Toc433030168" w:history="1">
            <w:r w:rsidRPr="77BA362D" w:rsidR="77BA362D">
              <w:rPr>
                <w:rStyle w:val="Hyperlink"/>
              </w:rPr>
              <w:t>Needs assessment and action plan</w:t>
            </w:r>
            <w:r>
              <w:tab/>
            </w:r>
            <w:r>
              <w:fldChar w:fldCharType="begin"/>
            </w:r>
            <w:r>
              <w:instrText>PAGEREF _Toc433030168 \h</w:instrText>
            </w:r>
            <w:r>
              <w:fldChar w:fldCharType="separate"/>
            </w:r>
            <w:r w:rsidRPr="77BA362D" w:rsidR="77BA362D">
              <w:rPr>
                <w:rStyle w:val="Hyperlink"/>
              </w:rPr>
              <w:t>5</w:t>
            </w:r>
            <w:r>
              <w:fldChar w:fldCharType="end"/>
            </w:r>
          </w:hyperlink>
        </w:p>
        <w:p w:rsidR="00EB5C46" w:rsidP="77BA362D" w14:paraId="509FD5A9" w14:textId="454ECDA7">
          <w:pPr>
            <w:pStyle w:val="TOC1"/>
            <w:tabs>
              <w:tab w:val="right" w:leader="dot" w:pos="9015"/>
            </w:tabs>
            <w:rPr>
              <w:rStyle w:val="Hyperlink"/>
              <w:noProof/>
              <w:lang w:val="en-GB" w:eastAsia="en-GB"/>
            </w:rPr>
          </w:pPr>
          <w:hyperlink w:anchor="_Toc1439136149" w:history="1">
            <w:r w:rsidRPr="77BA362D" w:rsidR="77BA362D">
              <w:rPr>
                <w:rStyle w:val="Hyperlink"/>
              </w:rPr>
              <w:t>Breaking the supply chain</w:t>
            </w:r>
            <w:r>
              <w:tab/>
            </w:r>
            <w:r>
              <w:fldChar w:fldCharType="begin"/>
            </w:r>
            <w:r>
              <w:instrText>PAGEREF _Toc1439136149 \h</w:instrText>
            </w:r>
            <w:r>
              <w:fldChar w:fldCharType="separate"/>
            </w:r>
            <w:r w:rsidRPr="77BA362D" w:rsidR="77BA362D">
              <w:rPr>
                <w:rStyle w:val="Hyperlink"/>
              </w:rPr>
              <w:t>6</w:t>
            </w:r>
            <w:r>
              <w:fldChar w:fldCharType="end"/>
            </w:r>
          </w:hyperlink>
        </w:p>
        <w:p w:rsidR="00EB5C46" w:rsidP="77BA362D" w14:paraId="1ED485C5" w14:textId="5F0F3BED">
          <w:pPr>
            <w:pStyle w:val="TOC3"/>
            <w:tabs>
              <w:tab w:val="right" w:leader="dot" w:pos="9015"/>
            </w:tabs>
            <w:rPr>
              <w:rStyle w:val="Hyperlink"/>
              <w:noProof/>
              <w:lang w:val="en-GB" w:eastAsia="en-GB"/>
            </w:rPr>
          </w:pPr>
          <w:hyperlink w:anchor="_Toc1167973313" w:history="1">
            <w:r w:rsidRPr="77BA362D" w:rsidR="77BA362D">
              <w:rPr>
                <w:rStyle w:val="Hyperlink"/>
              </w:rPr>
              <w:t>Alcohol-related crime</w:t>
            </w:r>
            <w:r>
              <w:tab/>
            </w:r>
            <w:r>
              <w:fldChar w:fldCharType="begin"/>
            </w:r>
            <w:r>
              <w:instrText>PAGEREF _Toc1167973313 \h</w:instrText>
            </w:r>
            <w:r>
              <w:fldChar w:fldCharType="separate"/>
            </w:r>
            <w:r w:rsidRPr="77BA362D" w:rsidR="77BA362D">
              <w:rPr>
                <w:rStyle w:val="Hyperlink"/>
              </w:rPr>
              <w:t>6</w:t>
            </w:r>
            <w:r>
              <w:fldChar w:fldCharType="end"/>
            </w:r>
          </w:hyperlink>
        </w:p>
        <w:p w:rsidR="00EB5C46" w:rsidP="77BA362D" w14:paraId="5A1C9415" w14:textId="1E363C26">
          <w:pPr>
            <w:pStyle w:val="TOC3"/>
            <w:tabs>
              <w:tab w:val="right" w:leader="dot" w:pos="9015"/>
            </w:tabs>
            <w:rPr>
              <w:rStyle w:val="Hyperlink"/>
              <w:noProof/>
              <w:lang w:val="en-GB" w:eastAsia="en-GB"/>
            </w:rPr>
          </w:pPr>
          <w:hyperlink w:anchor="_Toc524042104" w:history="1">
            <w:r w:rsidRPr="77BA362D" w:rsidR="77BA362D">
              <w:rPr>
                <w:rStyle w:val="Hyperlink"/>
              </w:rPr>
              <w:t>Drug offences</w:t>
            </w:r>
            <w:r>
              <w:tab/>
            </w:r>
            <w:r>
              <w:fldChar w:fldCharType="begin"/>
            </w:r>
            <w:r>
              <w:instrText>PAGEREF _Toc524042104 \h</w:instrText>
            </w:r>
            <w:r>
              <w:fldChar w:fldCharType="separate"/>
            </w:r>
            <w:r w:rsidRPr="77BA362D" w:rsidR="77BA362D">
              <w:rPr>
                <w:rStyle w:val="Hyperlink"/>
              </w:rPr>
              <w:t>7</w:t>
            </w:r>
            <w:r>
              <w:fldChar w:fldCharType="end"/>
            </w:r>
          </w:hyperlink>
        </w:p>
        <w:p w:rsidR="00EB5C46" w:rsidP="77BA362D" w14:paraId="1569C857" w14:textId="47FA75D1">
          <w:pPr>
            <w:pStyle w:val="TOC3"/>
            <w:tabs>
              <w:tab w:val="right" w:leader="dot" w:pos="9015"/>
            </w:tabs>
            <w:rPr>
              <w:rStyle w:val="Hyperlink"/>
              <w:noProof/>
              <w:lang w:val="en-GB" w:eastAsia="en-GB"/>
            </w:rPr>
          </w:pPr>
          <w:hyperlink w:anchor="_Toc2124371101" w:history="1">
            <w:r w:rsidRPr="77BA362D" w:rsidR="77BA362D">
              <w:rPr>
                <w:rStyle w:val="Hyperlink"/>
              </w:rPr>
              <w:t>Reoffending rates</w:t>
            </w:r>
            <w:r>
              <w:tab/>
            </w:r>
            <w:r>
              <w:fldChar w:fldCharType="begin"/>
            </w:r>
            <w:r>
              <w:instrText>PAGEREF _Toc2124371101 \h</w:instrText>
            </w:r>
            <w:r>
              <w:fldChar w:fldCharType="separate"/>
            </w:r>
            <w:r w:rsidRPr="77BA362D" w:rsidR="77BA362D">
              <w:rPr>
                <w:rStyle w:val="Hyperlink"/>
              </w:rPr>
              <w:t>8</w:t>
            </w:r>
            <w:r>
              <w:fldChar w:fldCharType="end"/>
            </w:r>
          </w:hyperlink>
        </w:p>
        <w:p w:rsidR="00EB5C46" w:rsidP="77BA362D" w14:paraId="16377BDD" w14:textId="34ABDE9E">
          <w:pPr>
            <w:pStyle w:val="TOC3"/>
            <w:tabs>
              <w:tab w:val="right" w:leader="dot" w:pos="9015"/>
            </w:tabs>
            <w:rPr>
              <w:rStyle w:val="Hyperlink"/>
              <w:noProof/>
              <w:lang w:val="en-GB" w:eastAsia="en-GB"/>
            </w:rPr>
          </w:pPr>
          <w:hyperlink w:anchor="_Toc1062016374" w:history="1">
            <w:r w:rsidRPr="77BA362D" w:rsidR="77BA362D">
              <w:rPr>
                <w:rStyle w:val="Hyperlink"/>
              </w:rPr>
              <w:t>Organised crime</w:t>
            </w:r>
            <w:r>
              <w:tab/>
            </w:r>
            <w:r>
              <w:fldChar w:fldCharType="begin"/>
            </w:r>
            <w:r>
              <w:instrText>PAGEREF _Toc1062016374 \h</w:instrText>
            </w:r>
            <w:r>
              <w:fldChar w:fldCharType="separate"/>
            </w:r>
            <w:r w:rsidRPr="77BA362D" w:rsidR="77BA362D">
              <w:rPr>
                <w:rStyle w:val="Hyperlink"/>
              </w:rPr>
              <w:t>9</w:t>
            </w:r>
            <w:r>
              <w:fldChar w:fldCharType="end"/>
            </w:r>
          </w:hyperlink>
        </w:p>
        <w:p w:rsidR="00EB5C46" w:rsidP="77BA362D" w14:paraId="699780FC" w14:textId="40036CC7">
          <w:pPr>
            <w:pStyle w:val="TOC3"/>
            <w:tabs>
              <w:tab w:val="right" w:leader="dot" w:pos="9015"/>
            </w:tabs>
            <w:rPr>
              <w:rStyle w:val="Hyperlink"/>
              <w:noProof/>
              <w:lang w:val="en-GB" w:eastAsia="en-GB"/>
            </w:rPr>
          </w:pPr>
          <w:hyperlink w:anchor="_Toc1019042738" w:history="1">
            <w:r w:rsidRPr="77BA362D" w:rsidR="77BA362D">
              <w:rPr>
                <w:rStyle w:val="Hyperlink"/>
              </w:rPr>
              <w:t>County Lines</w:t>
            </w:r>
            <w:r>
              <w:tab/>
            </w:r>
            <w:r>
              <w:fldChar w:fldCharType="begin"/>
            </w:r>
            <w:r>
              <w:instrText>PAGEREF _Toc1019042738 \h</w:instrText>
            </w:r>
            <w:r>
              <w:fldChar w:fldCharType="separate"/>
            </w:r>
            <w:r w:rsidRPr="77BA362D" w:rsidR="77BA362D">
              <w:rPr>
                <w:rStyle w:val="Hyperlink"/>
              </w:rPr>
              <w:t>9</w:t>
            </w:r>
            <w:r>
              <w:fldChar w:fldCharType="end"/>
            </w:r>
          </w:hyperlink>
        </w:p>
        <w:p w:rsidR="00EB5C46" w:rsidP="77BA362D" w14:paraId="743C2A1F" w14:textId="1AB501A5">
          <w:pPr>
            <w:pStyle w:val="TOC1"/>
            <w:tabs>
              <w:tab w:val="right" w:leader="dot" w:pos="9015"/>
            </w:tabs>
            <w:rPr>
              <w:rStyle w:val="Hyperlink"/>
              <w:noProof/>
              <w:lang w:val="en-GB" w:eastAsia="en-GB"/>
            </w:rPr>
          </w:pPr>
          <w:hyperlink w:anchor="_Toc1897472347" w:history="1">
            <w:r w:rsidRPr="77BA362D" w:rsidR="77BA362D">
              <w:rPr>
                <w:rStyle w:val="Hyperlink"/>
              </w:rPr>
              <w:t>Treatment and Recovery</w:t>
            </w:r>
            <w:r>
              <w:tab/>
            </w:r>
            <w:r>
              <w:fldChar w:fldCharType="begin"/>
            </w:r>
            <w:r>
              <w:instrText>PAGEREF _Toc1897472347 \h</w:instrText>
            </w:r>
            <w:r>
              <w:fldChar w:fldCharType="separate"/>
            </w:r>
            <w:r w:rsidRPr="77BA362D" w:rsidR="77BA362D">
              <w:rPr>
                <w:rStyle w:val="Hyperlink"/>
              </w:rPr>
              <w:t>10</w:t>
            </w:r>
            <w:r>
              <w:fldChar w:fldCharType="end"/>
            </w:r>
          </w:hyperlink>
        </w:p>
        <w:p w:rsidR="00EB5C46" w:rsidP="77BA362D" w14:paraId="4328DAA7" w14:textId="2E4591DA">
          <w:pPr>
            <w:pStyle w:val="TOC2"/>
            <w:tabs>
              <w:tab w:val="right" w:leader="dot" w:pos="9015"/>
              <w:tab w:val="clear" w:pos="9016"/>
            </w:tabs>
            <w:rPr>
              <w:rStyle w:val="Hyperlink"/>
              <w:noProof/>
              <w:lang w:val="en-GB" w:eastAsia="en-GB"/>
            </w:rPr>
          </w:pPr>
          <w:hyperlink w:anchor="_Toc885854326" w:history="1">
            <w:r w:rsidRPr="77BA362D" w:rsidR="77BA362D">
              <w:rPr>
                <w:rStyle w:val="Hyperlink"/>
              </w:rPr>
              <w:t>Impact of COVID-19 on drug treatment</w:t>
            </w:r>
            <w:r>
              <w:tab/>
            </w:r>
            <w:r>
              <w:fldChar w:fldCharType="begin"/>
            </w:r>
            <w:r>
              <w:instrText>PAGEREF _Toc885854326 \h</w:instrText>
            </w:r>
            <w:r>
              <w:fldChar w:fldCharType="separate"/>
            </w:r>
            <w:r w:rsidRPr="77BA362D" w:rsidR="77BA362D">
              <w:rPr>
                <w:rStyle w:val="Hyperlink"/>
              </w:rPr>
              <w:t>10</w:t>
            </w:r>
            <w:r>
              <w:fldChar w:fldCharType="end"/>
            </w:r>
          </w:hyperlink>
        </w:p>
        <w:p w:rsidR="00EB5C46" w:rsidP="77BA362D" w14:paraId="11590805" w14:textId="1A779786">
          <w:pPr>
            <w:pStyle w:val="TOC2"/>
            <w:tabs>
              <w:tab w:val="right" w:leader="dot" w:pos="9015"/>
              <w:tab w:val="clear" w:pos="9016"/>
            </w:tabs>
            <w:rPr>
              <w:rStyle w:val="Hyperlink"/>
              <w:noProof/>
              <w:lang w:val="en-GB" w:eastAsia="en-GB"/>
            </w:rPr>
          </w:pPr>
          <w:hyperlink w:anchor="_Toc350796999" w:history="1">
            <w:r w:rsidRPr="77BA362D" w:rsidR="77BA362D">
              <w:rPr>
                <w:rStyle w:val="Hyperlink"/>
              </w:rPr>
              <w:t>Drug-related deaths</w:t>
            </w:r>
            <w:r>
              <w:tab/>
            </w:r>
            <w:r>
              <w:fldChar w:fldCharType="begin"/>
            </w:r>
            <w:r>
              <w:instrText>PAGEREF _Toc350796999 \h</w:instrText>
            </w:r>
            <w:r>
              <w:fldChar w:fldCharType="separate"/>
            </w:r>
            <w:r w:rsidRPr="77BA362D" w:rsidR="77BA362D">
              <w:rPr>
                <w:rStyle w:val="Hyperlink"/>
              </w:rPr>
              <w:t>10</w:t>
            </w:r>
            <w:r>
              <w:fldChar w:fldCharType="end"/>
            </w:r>
          </w:hyperlink>
        </w:p>
        <w:p w:rsidR="00EB5C46" w:rsidP="77BA362D" w14:paraId="1F956902" w14:textId="6A77873C">
          <w:pPr>
            <w:pStyle w:val="TOC2"/>
            <w:tabs>
              <w:tab w:val="right" w:leader="dot" w:pos="9015"/>
              <w:tab w:val="clear" w:pos="9016"/>
            </w:tabs>
            <w:rPr>
              <w:rStyle w:val="Hyperlink"/>
              <w:noProof/>
              <w:lang w:val="en-GB" w:eastAsia="en-GB"/>
            </w:rPr>
          </w:pPr>
          <w:hyperlink w:anchor="_Toc1483738719" w:history="1">
            <w:r w:rsidRPr="77BA362D" w:rsidR="77BA362D">
              <w:rPr>
                <w:rStyle w:val="Hyperlink"/>
              </w:rPr>
              <w:t>Hospital admissions due to drug poisoning</w:t>
            </w:r>
            <w:r>
              <w:tab/>
            </w:r>
            <w:r>
              <w:fldChar w:fldCharType="begin"/>
            </w:r>
            <w:r>
              <w:instrText>PAGEREF _Toc1483738719 \h</w:instrText>
            </w:r>
            <w:r>
              <w:fldChar w:fldCharType="separate"/>
            </w:r>
            <w:r w:rsidRPr="77BA362D" w:rsidR="77BA362D">
              <w:rPr>
                <w:rStyle w:val="Hyperlink"/>
              </w:rPr>
              <w:t>11</w:t>
            </w:r>
            <w:r>
              <w:fldChar w:fldCharType="end"/>
            </w:r>
          </w:hyperlink>
        </w:p>
        <w:p w:rsidR="00EB5C46" w:rsidP="77BA362D" w14:paraId="41EA2640" w14:textId="1D6FDD60">
          <w:pPr>
            <w:pStyle w:val="TOC2"/>
            <w:tabs>
              <w:tab w:val="right" w:leader="dot" w:pos="9015"/>
              <w:tab w:val="clear" w:pos="9016"/>
            </w:tabs>
            <w:rPr>
              <w:rStyle w:val="Hyperlink"/>
              <w:noProof/>
              <w:lang w:val="en-GB" w:eastAsia="en-GB"/>
            </w:rPr>
          </w:pPr>
          <w:hyperlink w:anchor="_Toc517880360" w:history="1">
            <w:r w:rsidRPr="77BA362D" w:rsidR="77BA362D">
              <w:rPr>
                <w:rStyle w:val="Hyperlink"/>
              </w:rPr>
              <w:t>Rates of unmet need</w:t>
            </w:r>
            <w:r>
              <w:tab/>
            </w:r>
            <w:r>
              <w:fldChar w:fldCharType="begin"/>
            </w:r>
            <w:r>
              <w:instrText>PAGEREF _Toc517880360 \h</w:instrText>
            </w:r>
            <w:r>
              <w:fldChar w:fldCharType="separate"/>
            </w:r>
            <w:r w:rsidRPr="77BA362D" w:rsidR="77BA362D">
              <w:rPr>
                <w:rStyle w:val="Hyperlink"/>
              </w:rPr>
              <w:t>12</w:t>
            </w:r>
            <w:r>
              <w:fldChar w:fldCharType="end"/>
            </w:r>
          </w:hyperlink>
        </w:p>
        <w:p w:rsidR="00EB5C46" w:rsidP="77BA362D" w14:paraId="4ECA4BC0" w14:textId="147ADB5F">
          <w:pPr>
            <w:pStyle w:val="TOC2"/>
            <w:tabs>
              <w:tab w:val="right" w:leader="dot" w:pos="9015"/>
              <w:tab w:val="clear" w:pos="9016"/>
            </w:tabs>
            <w:rPr>
              <w:rStyle w:val="Hyperlink"/>
              <w:noProof/>
              <w:lang w:val="en-GB" w:eastAsia="en-GB"/>
            </w:rPr>
          </w:pPr>
          <w:hyperlink w:anchor="_Toc843463327" w:history="1">
            <w:r w:rsidRPr="77BA362D" w:rsidR="77BA362D">
              <w:rPr>
                <w:rStyle w:val="Hyperlink"/>
              </w:rPr>
              <w:t>Measures of recovery</w:t>
            </w:r>
            <w:r>
              <w:tab/>
            </w:r>
            <w:r>
              <w:fldChar w:fldCharType="begin"/>
            </w:r>
            <w:r>
              <w:instrText>PAGEREF _Toc843463327 \h</w:instrText>
            </w:r>
            <w:r>
              <w:fldChar w:fldCharType="separate"/>
            </w:r>
            <w:r w:rsidRPr="77BA362D" w:rsidR="77BA362D">
              <w:rPr>
                <w:rStyle w:val="Hyperlink"/>
              </w:rPr>
              <w:t>12</w:t>
            </w:r>
            <w:r>
              <w:fldChar w:fldCharType="end"/>
            </w:r>
          </w:hyperlink>
        </w:p>
        <w:p w:rsidR="00EB5C46" w:rsidP="77BA362D" w14:paraId="41C8F12C" w14:textId="44CD9E94">
          <w:pPr>
            <w:pStyle w:val="TOC2"/>
            <w:tabs>
              <w:tab w:val="right" w:leader="dot" w:pos="9015"/>
              <w:tab w:val="clear" w:pos="9016"/>
            </w:tabs>
            <w:rPr>
              <w:rStyle w:val="Hyperlink"/>
              <w:noProof/>
              <w:lang w:val="en-GB" w:eastAsia="en-GB"/>
            </w:rPr>
          </w:pPr>
          <w:hyperlink w:anchor="_Toc275954202" w:history="1">
            <w:r w:rsidRPr="77BA362D" w:rsidR="77BA362D">
              <w:rPr>
                <w:rStyle w:val="Hyperlink"/>
              </w:rPr>
              <w:t>People in treatment: by substance, sex, and age</w:t>
            </w:r>
            <w:r>
              <w:tab/>
            </w:r>
            <w:r>
              <w:fldChar w:fldCharType="begin"/>
            </w:r>
            <w:r>
              <w:instrText>PAGEREF _Toc275954202 \h</w:instrText>
            </w:r>
            <w:r>
              <w:fldChar w:fldCharType="separate"/>
            </w:r>
            <w:r w:rsidRPr="77BA362D" w:rsidR="77BA362D">
              <w:rPr>
                <w:rStyle w:val="Hyperlink"/>
              </w:rPr>
              <w:t>14</w:t>
            </w:r>
            <w:r>
              <w:fldChar w:fldCharType="end"/>
            </w:r>
          </w:hyperlink>
        </w:p>
        <w:p w:rsidR="00EB5C46" w:rsidP="77BA362D" w14:paraId="54D8F874" w14:textId="5A90F54B">
          <w:pPr>
            <w:pStyle w:val="TOC3"/>
            <w:tabs>
              <w:tab w:val="right" w:leader="dot" w:pos="9015"/>
            </w:tabs>
            <w:rPr>
              <w:rStyle w:val="Hyperlink"/>
              <w:noProof/>
              <w:lang w:val="en-GB" w:eastAsia="en-GB"/>
            </w:rPr>
          </w:pPr>
          <w:hyperlink w:anchor="_Toc1256502047" w:history="1">
            <w:r w:rsidRPr="77BA362D" w:rsidR="77BA362D">
              <w:rPr>
                <w:rStyle w:val="Hyperlink"/>
              </w:rPr>
              <w:t>Adults in treatment</w:t>
            </w:r>
            <w:r>
              <w:tab/>
            </w:r>
            <w:r>
              <w:fldChar w:fldCharType="begin"/>
            </w:r>
            <w:r>
              <w:instrText>PAGEREF _Toc1256502047 \h</w:instrText>
            </w:r>
            <w:r>
              <w:fldChar w:fldCharType="separate"/>
            </w:r>
            <w:r w:rsidRPr="77BA362D" w:rsidR="77BA362D">
              <w:rPr>
                <w:rStyle w:val="Hyperlink"/>
              </w:rPr>
              <w:t>14</w:t>
            </w:r>
            <w:r>
              <w:fldChar w:fldCharType="end"/>
            </w:r>
          </w:hyperlink>
        </w:p>
        <w:p w:rsidR="00EB5C46" w:rsidP="77BA362D" w14:paraId="22C06152" w14:textId="61C266D0">
          <w:pPr>
            <w:pStyle w:val="TOC3"/>
            <w:tabs>
              <w:tab w:val="right" w:leader="dot" w:pos="9015"/>
            </w:tabs>
            <w:rPr>
              <w:rStyle w:val="Hyperlink"/>
              <w:noProof/>
              <w:lang w:val="en-GB" w:eastAsia="en-GB"/>
            </w:rPr>
          </w:pPr>
          <w:hyperlink w:anchor="_Toc923120207" w:history="1">
            <w:r w:rsidRPr="77BA362D" w:rsidR="77BA362D">
              <w:rPr>
                <w:rStyle w:val="Hyperlink"/>
              </w:rPr>
              <w:t>Young people in treatment</w:t>
            </w:r>
            <w:r>
              <w:tab/>
            </w:r>
            <w:r>
              <w:fldChar w:fldCharType="begin"/>
            </w:r>
            <w:r>
              <w:instrText>PAGEREF _Toc923120207 \h</w:instrText>
            </w:r>
            <w:r>
              <w:fldChar w:fldCharType="separate"/>
            </w:r>
            <w:r w:rsidRPr="77BA362D" w:rsidR="77BA362D">
              <w:rPr>
                <w:rStyle w:val="Hyperlink"/>
              </w:rPr>
              <w:t>15</w:t>
            </w:r>
            <w:r>
              <w:fldChar w:fldCharType="end"/>
            </w:r>
          </w:hyperlink>
        </w:p>
        <w:p w:rsidR="00EB5C46" w:rsidP="77BA362D" w14:paraId="49623ED6" w14:textId="6B135CBA">
          <w:pPr>
            <w:pStyle w:val="TOC2"/>
            <w:tabs>
              <w:tab w:val="right" w:leader="dot" w:pos="9015"/>
              <w:tab w:val="clear" w:pos="9016"/>
            </w:tabs>
            <w:rPr>
              <w:rStyle w:val="Hyperlink"/>
              <w:noProof/>
              <w:lang w:val="en-GB" w:eastAsia="en-GB"/>
            </w:rPr>
          </w:pPr>
          <w:hyperlink w:anchor="_Toc690904686" w:history="1">
            <w:r w:rsidRPr="77BA362D" w:rsidR="77BA362D">
              <w:rPr>
                <w:rStyle w:val="Hyperlink"/>
              </w:rPr>
              <w:t>Early unplanned exits</w:t>
            </w:r>
            <w:r>
              <w:tab/>
            </w:r>
            <w:r>
              <w:fldChar w:fldCharType="begin"/>
            </w:r>
            <w:r>
              <w:instrText>PAGEREF _Toc690904686 \h</w:instrText>
            </w:r>
            <w:r>
              <w:fldChar w:fldCharType="separate"/>
            </w:r>
            <w:r w:rsidRPr="77BA362D" w:rsidR="77BA362D">
              <w:rPr>
                <w:rStyle w:val="Hyperlink"/>
              </w:rPr>
              <w:t>15</w:t>
            </w:r>
            <w:r>
              <w:fldChar w:fldCharType="end"/>
            </w:r>
          </w:hyperlink>
        </w:p>
        <w:p w:rsidR="00EB5C46" w:rsidP="77BA362D" w14:paraId="59116C7C" w14:textId="285CB616">
          <w:pPr>
            <w:pStyle w:val="TOC2"/>
            <w:tabs>
              <w:tab w:val="right" w:leader="dot" w:pos="9015"/>
              <w:tab w:val="clear" w:pos="9016"/>
            </w:tabs>
            <w:rPr>
              <w:rStyle w:val="Hyperlink"/>
              <w:noProof/>
              <w:lang w:val="en-GB" w:eastAsia="en-GB"/>
            </w:rPr>
          </w:pPr>
          <w:hyperlink w:anchor="_Toc1851070767" w:history="1">
            <w:r w:rsidRPr="77BA362D" w:rsidR="77BA362D">
              <w:rPr>
                <w:rStyle w:val="Hyperlink"/>
              </w:rPr>
              <w:t>Deaths in treatment</w:t>
            </w:r>
            <w:r>
              <w:tab/>
            </w:r>
            <w:r>
              <w:fldChar w:fldCharType="begin"/>
            </w:r>
            <w:r>
              <w:instrText>PAGEREF _Toc1851070767 \h</w:instrText>
            </w:r>
            <w:r>
              <w:fldChar w:fldCharType="separate"/>
            </w:r>
            <w:r w:rsidRPr="77BA362D" w:rsidR="77BA362D">
              <w:rPr>
                <w:rStyle w:val="Hyperlink"/>
              </w:rPr>
              <w:t>16</w:t>
            </w:r>
            <w:r>
              <w:fldChar w:fldCharType="end"/>
            </w:r>
          </w:hyperlink>
        </w:p>
        <w:p w:rsidR="00EB5C46" w:rsidP="77BA362D" w14:paraId="0C7BBB99" w14:textId="5503DF71">
          <w:pPr>
            <w:pStyle w:val="TOC2"/>
            <w:tabs>
              <w:tab w:val="right" w:leader="dot" w:pos="9015"/>
              <w:tab w:val="clear" w:pos="9016"/>
            </w:tabs>
            <w:rPr>
              <w:rStyle w:val="Hyperlink"/>
              <w:noProof/>
              <w:lang w:val="en-GB" w:eastAsia="en-GB"/>
            </w:rPr>
          </w:pPr>
          <w:hyperlink w:anchor="_Toc794288700" w:history="1">
            <w:r w:rsidRPr="77BA362D" w:rsidR="77BA362D">
              <w:rPr>
                <w:rStyle w:val="Hyperlink"/>
              </w:rPr>
              <w:t>Co-occurring mental health and substance misuse conditions</w:t>
            </w:r>
            <w:r>
              <w:tab/>
            </w:r>
            <w:r>
              <w:fldChar w:fldCharType="begin"/>
            </w:r>
            <w:r>
              <w:instrText>PAGEREF _Toc794288700 \h</w:instrText>
            </w:r>
            <w:r>
              <w:fldChar w:fldCharType="separate"/>
            </w:r>
            <w:r w:rsidRPr="77BA362D" w:rsidR="77BA362D">
              <w:rPr>
                <w:rStyle w:val="Hyperlink"/>
              </w:rPr>
              <w:t>16</w:t>
            </w:r>
            <w:r>
              <w:fldChar w:fldCharType="end"/>
            </w:r>
          </w:hyperlink>
        </w:p>
        <w:p w:rsidR="00EB5C46" w:rsidP="77BA362D" w14:paraId="01D89B4D" w14:textId="75CE1E4C">
          <w:pPr>
            <w:pStyle w:val="TOC2"/>
            <w:tabs>
              <w:tab w:val="right" w:leader="dot" w:pos="9015"/>
              <w:tab w:val="clear" w:pos="9016"/>
            </w:tabs>
            <w:rPr>
              <w:rStyle w:val="Hyperlink"/>
              <w:noProof/>
              <w:lang w:val="en-GB" w:eastAsia="en-GB"/>
            </w:rPr>
          </w:pPr>
          <w:hyperlink w:anchor="_Toc439833705" w:history="1">
            <w:r w:rsidRPr="77BA362D" w:rsidR="77BA362D">
              <w:rPr>
                <w:rStyle w:val="Hyperlink"/>
              </w:rPr>
              <w:t>Tobacco</w:t>
            </w:r>
            <w:r>
              <w:tab/>
            </w:r>
            <w:r>
              <w:fldChar w:fldCharType="begin"/>
            </w:r>
            <w:r>
              <w:instrText>PAGEREF _Toc439833705 \h</w:instrText>
            </w:r>
            <w:r>
              <w:fldChar w:fldCharType="separate"/>
            </w:r>
            <w:r w:rsidRPr="77BA362D" w:rsidR="77BA362D">
              <w:rPr>
                <w:rStyle w:val="Hyperlink"/>
              </w:rPr>
              <w:t>17</w:t>
            </w:r>
            <w:r>
              <w:fldChar w:fldCharType="end"/>
            </w:r>
          </w:hyperlink>
        </w:p>
        <w:p w:rsidR="00EB5C46" w:rsidP="77BA362D" w14:paraId="6DCA8DB8" w14:textId="06C4324A">
          <w:pPr>
            <w:pStyle w:val="TOC2"/>
            <w:tabs>
              <w:tab w:val="right" w:leader="dot" w:pos="9015"/>
              <w:tab w:val="clear" w:pos="9016"/>
            </w:tabs>
            <w:rPr>
              <w:rStyle w:val="Hyperlink"/>
              <w:noProof/>
              <w:lang w:val="en-GB" w:eastAsia="en-GB"/>
            </w:rPr>
          </w:pPr>
          <w:hyperlink w:anchor="_Toc1497197634" w:history="1">
            <w:r w:rsidRPr="77BA362D" w:rsidR="77BA362D">
              <w:rPr>
                <w:rStyle w:val="Hyperlink"/>
              </w:rPr>
              <w:t>Clients in contact with the criminal justice system</w:t>
            </w:r>
            <w:r>
              <w:tab/>
            </w:r>
            <w:r>
              <w:fldChar w:fldCharType="begin"/>
            </w:r>
            <w:r>
              <w:instrText>PAGEREF _Toc1497197634 \h</w:instrText>
            </w:r>
            <w:r>
              <w:fldChar w:fldCharType="separate"/>
            </w:r>
            <w:r w:rsidRPr="77BA362D" w:rsidR="77BA362D">
              <w:rPr>
                <w:rStyle w:val="Hyperlink"/>
              </w:rPr>
              <w:t>17</w:t>
            </w:r>
            <w:r>
              <w:fldChar w:fldCharType="end"/>
            </w:r>
          </w:hyperlink>
        </w:p>
        <w:p w:rsidR="00EB5C46" w:rsidP="77BA362D" w14:paraId="0EABC742" w14:textId="7E03C08E">
          <w:pPr>
            <w:pStyle w:val="TOC1"/>
            <w:tabs>
              <w:tab w:val="right" w:leader="dot" w:pos="9015"/>
            </w:tabs>
            <w:rPr>
              <w:rStyle w:val="Hyperlink"/>
              <w:noProof/>
              <w:lang w:val="en-GB" w:eastAsia="en-GB"/>
            </w:rPr>
          </w:pPr>
          <w:hyperlink w:anchor="_Toc1853434479" w:history="1">
            <w:r w:rsidRPr="77BA362D" w:rsidR="77BA362D">
              <w:rPr>
                <w:rStyle w:val="Hyperlink"/>
              </w:rPr>
              <w:t>Prevention</w:t>
            </w:r>
            <w:r>
              <w:tab/>
            </w:r>
            <w:r>
              <w:fldChar w:fldCharType="begin"/>
            </w:r>
            <w:r>
              <w:instrText>PAGEREF _Toc1853434479 \h</w:instrText>
            </w:r>
            <w:r>
              <w:fldChar w:fldCharType="separate"/>
            </w:r>
            <w:r w:rsidRPr="77BA362D" w:rsidR="77BA362D">
              <w:rPr>
                <w:rStyle w:val="Hyperlink"/>
              </w:rPr>
              <w:t>19</w:t>
            </w:r>
            <w:r>
              <w:fldChar w:fldCharType="end"/>
            </w:r>
          </w:hyperlink>
        </w:p>
        <w:p w:rsidR="00EB5C46" w:rsidP="77BA362D" w14:paraId="6F07D94F" w14:textId="394975D0">
          <w:pPr>
            <w:pStyle w:val="TOC3"/>
            <w:tabs>
              <w:tab w:val="right" w:leader="dot" w:pos="9015"/>
            </w:tabs>
            <w:rPr>
              <w:rStyle w:val="Hyperlink"/>
              <w:noProof/>
              <w:lang w:val="en-GB" w:eastAsia="en-GB"/>
            </w:rPr>
          </w:pPr>
          <w:hyperlink w:anchor="_Toc1330283035" w:history="1">
            <w:r w:rsidRPr="77BA362D" w:rsidR="77BA362D">
              <w:rPr>
                <w:rStyle w:val="Hyperlink"/>
              </w:rPr>
              <w:t>Types of prevention interventions</w:t>
            </w:r>
            <w:r>
              <w:tab/>
            </w:r>
            <w:r>
              <w:fldChar w:fldCharType="begin"/>
            </w:r>
            <w:r>
              <w:instrText>PAGEREF _Toc1330283035 \h</w:instrText>
            </w:r>
            <w:r>
              <w:fldChar w:fldCharType="separate"/>
            </w:r>
            <w:r w:rsidRPr="77BA362D" w:rsidR="77BA362D">
              <w:rPr>
                <w:rStyle w:val="Hyperlink"/>
              </w:rPr>
              <w:t>19</w:t>
            </w:r>
            <w:r>
              <w:fldChar w:fldCharType="end"/>
            </w:r>
          </w:hyperlink>
        </w:p>
        <w:p w:rsidR="00EB5C46" w:rsidP="77BA362D" w14:paraId="1B289D98" w14:textId="47A8FC52">
          <w:pPr>
            <w:pStyle w:val="TOC3"/>
            <w:tabs>
              <w:tab w:val="right" w:leader="dot" w:pos="9015"/>
            </w:tabs>
            <w:rPr>
              <w:rStyle w:val="Hyperlink"/>
              <w:noProof/>
              <w:lang w:val="en-GB" w:eastAsia="en-GB"/>
            </w:rPr>
          </w:pPr>
          <w:hyperlink w:anchor="_Toc731556611" w:history="1">
            <w:r w:rsidRPr="77BA362D" w:rsidR="77BA362D">
              <w:rPr>
                <w:rStyle w:val="Hyperlink"/>
              </w:rPr>
              <w:t>Prevention interventions in Lancashire</w:t>
            </w:r>
            <w:r>
              <w:tab/>
            </w:r>
            <w:r>
              <w:fldChar w:fldCharType="begin"/>
            </w:r>
            <w:r>
              <w:instrText>PAGEREF _Toc731556611 \h</w:instrText>
            </w:r>
            <w:r>
              <w:fldChar w:fldCharType="separate"/>
            </w:r>
            <w:r w:rsidRPr="77BA362D" w:rsidR="77BA362D">
              <w:rPr>
                <w:rStyle w:val="Hyperlink"/>
              </w:rPr>
              <w:t>19</w:t>
            </w:r>
            <w:r>
              <w:fldChar w:fldCharType="end"/>
            </w:r>
          </w:hyperlink>
        </w:p>
        <w:p w:rsidR="00EB5C46" w:rsidP="77BA362D" w14:paraId="0032874C" w14:textId="15970A87">
          <w:pPr>
            <w:pStyle w:val="TOC3"/>
            <w:tabs>
              <w:tab w:val="right" w:leader="dot" w:pos="9015"/>
            </w:tabs>
            <w:rPr>
              <w:rStyle w:val="Hyperlink"/>
              <w:noProof/>
              <w:lang w:val="en-GB" w:eastAsia="en-GB"/>
            </w:rPr>
          </w:pPr>
          <w:hyperlink w:anchor="_Toc1299026349" w:history="1">
            <w:r w:rsidRPr="77BA362D" w:rsidR="77BA362D">
              <w:rPr>
                <w:rStyle w:val="Hyperlink"/>
              </w:rPr>
              <w:t>Support and signposting</w:t>
            </w:r>
            <w:r>
              <w:tab/>
            </w:r>
            <w:r>
              <w:fldChar w:fldCharType="begin"/>
            </w:r>
            <w:r>
              <w:instrText>PAGEREF _Toc1299026349 \h</w:instrText>
            </w:r>
            <w:r>
              <w:fldChar w:fldCharType="separate"/>
            </w:r>
            <w:r w:rsidRPr="77BA362D" w:rsidR="77BA362D">
              <w:rPr>
                <w:rStyle w:val="Hyperlink"/>
              </w:rPr>
              <w:t>23</w:t>
            </w:r>
            <w:r>
              <w:fldChar w:fldCharType="end"/>
            </w:r>
          </w:hyperlink>
        </w:p>
        <w:p w:rsidR="00EB5C46" w:rsidP="77BA362D" w14:paraId="2D7D0F21" w14:textId="585BF1DD">
          <w:pPr>
            <w:pStyle w:val="TOC1"/>
            <w:tabs>
              <w:tab w:val="right" w:leader="dot" w:pos="9015"/>
            </w:tabs>
            <w:rPr>
              <w:rStyle w:val="Hyperlink"/>
              <w:noProof/>
              <w:lang w:val="en-GB" w:eastAsia="en-GB"/>
            </w:rPr>
          </w:pPr>
          <w:hyperlink w:anchor="_Toc15507958" w:history="1">
            <w:r w:rsidRPr="77BA362D" w:rsidR="77BA362D">
              <w:rPr>
                <w:rStyle w:val="Hyperlink"/>
              </w:rPr>
              <w:t>Acknowledgements</w:t>
            </w:r>
            <w:r>
              <w:tab/>
            </w:r>
            <w:r>
              <w:fldChar w:fldCharType="begin"/>
            </w:r>
            <w:r>
              <w:instrText>PAGEREF _Toc15507958 \h</w:instrText>
            </w:r>
            <w:r>
              <w:fldChar w:fldCharType="separate"/>
            </w:r>
            <w:r w:rsidRPr="77BA362D" w:rsidR="77BA362D">
              <w:rPr>
                <w:rStyle w:val="Hyperlink"/>
              </w:rPr>
              <w:t>24</w:t>
            </w:r>
            <w:r>
              <w:fldChar w:fldCharType="end"/>
            </w:r>
          </w:hyperlink>
        </w:p>
        <w:p w:rsidR="00EB5C46" w:rsidP="77BA362D" w14:paraId="31BA3863" w14:textId="77E75A88">
          <w:pPr>
            <w:pStyle w:val="TOC1"/>
            <w:tabs>
              <w:tab w:val="right" w:leader="dot" w:pos="9015"/>
            </w:tabs>
            <w:rPr>
              <w:rStyle w:val="Hyperlink"/>
              <w:noProof/>
              <w:lang w:val="en-GB" w:eastAsia="en-GB"/>
            </w:rPr>
          </w:pPr>
          <w:hyperlink w:anchor="_Toc71934703" w:history="1">
            <w:r w:rsidRPr="77BA362D" w:rsidR="77BA362D">
              <w:rPr>
                <w:rStyle w:val="Hyperlink"/>
              </w:rPr>
              <w:t>Appendix</w:t>
            </w:r>
            <w:r>
              <w:tab/>
            </w:r>
            <w:r>
              <w:fldChar w:fldCharType="begin"/>
            </w:r>
            <w:r>
              <w:instrText>PAGEREF _Toc71934703 \h</w:instrText>
            </w:r>
            <w:r>
              <w:fldChar w:fldCharType="separate"/>
            </w:r>
            <w:r w:rsidRPr="77BA362D" w:rsidR="77BA362D">
              <w:rPr>
                <w:rStyle w:val="Hyperlink"/>
              </w:rPr>
              <w:t>25</w:t>
            </w:r>
            <w:r>
              <w:fldChar w:fldCharType="end"/>
            </w:r>
          </w:hyperlink>
          <w:r>
            <w:fldChar w:fldCharType="end"/>
          </w:r>
        </w:p>
      </w:sdtContent>
    </w:sdt>
    <w:p w:rsidR="008163EF" w14:paraId="012DE8CD" w14:textId="5011F632"/>
    <w:p w:rsidR="0050522B" w:rsidP="0050522B" w14:paraId="700C736F" w14:textId="77777777">
      <w:pPr>
        <w:rPr>
          <w:lang w:val="en-GB"/>
        </w:rPr>
      </w:pPr>
    </w:p>
    <w:p w:rsidR="008163EF" w:rsidP="0050522B" w14:paraId="327CAE69" w14:textId="77777777">
      <w:pPr>
        <w:rPr>
          <w:lang w:val="en-GB"/>
        </w:rPr>
      </w:pPr>
    </w:p>
    <w:p w:rsidR="008163EF" w:rsidP="0050522B" w14:paraId="3612E873" w14:textId="77777777">
      <w:pPr>
        <w:rPr>
          <w:lang w:val="en-GB"/>
        </w:rPr>
      </w:pPr>
    </w:p>
    <w:p w:rsidR="008163EF" w:rsidP="0050522B" w14:paraId="4372F611" w14:textId="77777777">
      <w:pPr>
        <w:rPr>
          <w:lang w:val="en-GB"/>
        </w:rPr>
      </w:pPr>
    </w:p>
    <w:p w:rsidR="000B1CFD" w:rsidP="0050522B" w14:paraId="79A829F4" w14:textId="77777777">
      <w:pPr>
        <w:rPr>
          <w:lang w:val="en-GB"/>
        </w:rPr>
      </w:pPr>
    </w:p>
    <w:p w:rsidR="000B1CFD" w:rsidP="0050522B" w14:paraId="631A86F3" w14:textId="77777777">
      <w:pPr>
        <w:rPr>
          <w:lang w:val="en-GB"/>
        </w:rPr>
      </w:pPr>
    </w:p>
    <w:p w:rsidR="000B1CFD" w:rsidP="0050522B" w14:paraId="049512BE" w14:textId="77777777">
      <w:pPr>
        <w:rPr>
          <w:lang w:val="en-GB"/>
        </w:rPr>
      </w:pPr>
    </w:p>
    <w:p w:rsidR="000B1CFD" w:rsidP="0050522B" w14:paraId="74B3D02C" w14:textId="77777777">
      <w:pPr>
        <w:rPr>
          <w:lang w:val="en-GB"/>
        </w:rPr>
      </w:pPr>
    </w:p>
    <w:p w:rsidR="002E3A8E" w:rsidP="0050522B" w14:paraId="1D3B6F6C" w14:textId="77777777">
      <w:pPr>
        <w:rPr>
          <w:lang w:val="en-GB"/>
        </w:rPr>
      </w:pPr>
    </w:p>
    <w:p w:rsidR="002E3A8E" w:rsidP="0050522B" w14:paraId="7B21AF4E" w14:textId="77777777">
      <w:pPr>
        <w:rPr>
          <w:lang w:val="en-GB"/>
        </w:rPr>
      </w:pPr>
    </w:p>
    <w:p w:rsidR="002E3A8E" w:rsidP="0050522B" w14:paraId="37F06D20" w14:textId="77777777">
      <w:pPr>
        <w:rPr>
          <w:lang w:val="en-GB"/>
        </w:rPr>
      </w:pPr>
    </w:p>
    <w:p w:rsidR="000B1CFD" w:rsidP="0050522B" w14:paraId="57995913" w14:textId="77777777">
      <w:pPr>
        <w:rPr>
          <w:lang w:val="en-GB"/>
        </w:rPr>
      </w:pPr>
    </w:p>
    <w:p w:rsidR="008163EF" w:rsidRPr="00D467DA" w:rsidP="00D467DA" w14:paraId="6161127A" w14:textId="2DE6A379">
      <w:pPr>
        <w:pStyle w:val="Heading1"/>
        <w:rPr>
          <w:sz w:val="36"/>
          <w:szCs w:val="36"/>
          <w:lang w:val="en-GB"/>
        </w:rPr>
      </w:pPr>
      <w:bookmarkStart w:id="0" w:name="_Toc1178858156"/>
      <w:r w:rsidRPr="77BA362D">
        <w:rPr>
          <w:sz w:val="36"/>
          <w:szCs w:val="36"/>
          <w:lang w:val="en-GB"/>
        </w:rPr>
        <w:t>Executive summary</w:t>
      </w:r>
      <w:bookmarkEnd w:id="0"/>
    </w:p>
    <w:p w:rsidR="002106EB" w:rsidP="0050522B" w14:paraId="569A77F0" w14:textId="77777777">
      <w:pPr>
        <w:rPr>
          <w:lang w:val="en-GB"/>
        </w:rPr>
      </w:pPr>
    </w:p>
    <w:p w:rsidR="002106EB" w:rsidP="0050522B" w14:paraId="14A2CA8B" w14:textId="6FB166F1">
      <w:pPr>
        <w:rPr>
          <w:rFonts w:asciiTheme="majorHAnsi" w:eastAsiaTheme="majorEastAsia" w:hAnsiTheme="majorHAnsi" w:cstheme="majorBidi"/>
          <w:color w:val="1F3763" w:themeColor="accent1" w:themeShade="7F"/>
          <w:sz w:val="24"/>
          <w:szCs w:val="24"/>
          <w:lang w:val="en-GB"/>
        </w:rPr>
      </w:pPr>
      <w:r w:rsidRPr="0053008E">
        <w:rPr>
          <w:rFonts w:asciiTheme="majorHAnsi" w:eastAsiaTheme="majorEastAsia" w:hAnsiTheme="majorHAnsi" w:cstheme="majorBidi"/>
          <w:color w:val="1F3763" w:themeColor="accent1" w:themeShade="7F"/>
          <w:sz w:val="24"/>
          <w:szCs w:val="24"/>
          <w:lang w:val="en-GB"/>
        </w:rPr>
        <w:t>Breaking the supply chains</w:t>
      </w:r>
    </w:p>
    <w:p w:rsidR="005E1BD2" w:rsidP="0050522B" w14:paraId="03CD617E" w14:textId="77777777">
      <w:pPr>
        <w:rPr>
          <w:rFonts w:asciiTheme="majorHAnsi" w:eastAsiaTheme="majorEastAsia" w:hAnsiTheme="majorHAnsi" w:cstheme="majorBidi"/>
          <w:color w:val="1F3763" w:themeColor="accent1" w:themeShade="7F"/>
          <w:sz w:val="24"/>
          <w:szCs w:val="24"/>
          <w:lang w:val="en-GB"/>
        </w:rPr>
      </w:pPr>
    </w:p>
    <w:p w:rsidR="005E1BD2" w:rsidRPr="005E1BD2" w:rsidP="005E1BD2" w14:paraId="53C6EF99" w14:textId="0EF5132A">
      <w:pPr>
        <w:numPr>
          <w:ilvl w:val="0"/>
          <w:numId w:val="6"/>
        </w:numPr>
        <w:spacing w:after="160" w:line="259" w:lineRule="auto"/>
      </w:pPr>
      <w:r>
        <w:t>In the five-year period from 2017 to 2022 there has been a reduction of 17% in the number of recorded a</w:t>
      </w:r>
      <w:r w:rsidR="0BB0B9B9">
        <w:t>lcohol-related crimes</w:t>
      </w:r>
      <w:r>
        <w:t>. As a proportion of all crime, alcohol</w:t>
      </w:r>
      <w:r w:rsidR="5435AD17">
        <w:t>-</w:t>
      </w:r>
      <w:r>
        <w:t>related crime has reduced from 14.4% to 11% during this period.</w:t>
      </w:r>
    </w:p>
    <w:p w:rsidR="005E1BD2" w:rsidRPr="005E1BD2" w:rsidP="005E1BD2" w14:paraId="11E29E05" w14:textId="61BBF551">
      <w:pPr>
        <w:numPr>
          <w:ilvl w:val="0"/>
          <w:numId w:val="6"/>
        </w:numPr>
        <w:spacing w:after="160" w:line="259" w:lineRule="auto"/>
      </w:pPr>
      <w:r w:rsidRPr="005E1BD2">
        <w:t xml:space="preserve">All recorded drug offences have seen an increasing trend over the last five years, with a 36% increase when comparing 2017/18 to 2021/22. Three of the five areas with the largest volumes and highest rates per 1000 population are within the east of the county – Burnley, Hyndburn and Pendle.  </w:t>
      </w:r>
    </w:p>
    <w:p w:rsidR="005E1BD2" w:rsidRPr="005E1BD2" w:rsidP="005E1BD2" w14:paraId="3DD4ECB3" w14:textId="77777777">
      <w:pPr>
        <w:numPr>
          <w:ilvl w:val="0"/>
          <w:numId w:val="6"/>
        </w:numPr>
        <w:spacing w:after="160" w:line="259" w:lineRule="auto"/>
      </w:pPr>
      <w:r w:rsidRPr="005E1BD2">
        <w:t>Outcomes rates for all drug offences – positive outcomes for 2022 are at their highest since 2017 – currently 73%.</w:t>
      </w:r>
    </w:p>
    <w:p w:rsidR="005E1BD2" w:rsidRPr="005E1BD2" w:rsidP="005E1BD2" w14:paraId="2C89626D" w14:textId="7504DEAC">
      <w:pPr>
        <w:numPr>
          <w:ilvl w:val="0"/>
          <w:numId w:val="6"/>
        </w:numPr>
        <w:spacing w:after="160" w:line="259" w:lineRule="auto"/>
      </w:pPr>
      <w:r w:rsidRPr="005E1BD2">
        <w:t xml:space="preserve">The latest reoffending rate for Lancashire is 22.6%. The rates have been reducing over the last ten </w:t>
      </w:r>
      <w:bookmarkStart w:id="1" w:name="_Int_bzI78WMv"/>
      <w:r w:rsidRPr="005E1BD2">
        <w:t>years, and</w:t>
      </w:r>
      <w:bookmarkEnd w:id="1"/>
      <w:r w:rsidRPr="005E1BD2">
        <w:t xml:space="preserve"> have previously been as high as 35%. The number of reoffences per reoffender has remained quite static throughout the </w:t>
      </w:r>
      <w:bookmarkStart w:id="2" w:name="_Int_4lLT3UaK"/>
      <w:r w:rsidRPr="005E1BD2">
        <w:t>ten year</w:t>
      </w:r>
      <w:bookmarkEnd w:id="2"/>
      <w:r w:rsidRPr="005E1BD2">
        <w:t xml:space="preserve"> period.</w:t>
      </w:r>
    </w:p>
    <w:p w:rsidR="005E1BD2" w:rsidRPr="005E1BD2" w:rsidP="005E1BD2" w14:paraId="2D91A972" w14:textId="56DF6A11">
      <w:pPr>
        <w:numPr>
          <w:ilvl w:val="0"/>
          <w:numId w:val="6"/>
        </w:numPr>
        <w:spacing w:after="160" w:line="259" w:lineRule="auto"/>
      </w:pPr>
      <w:r w:rsidRPr="005E1BD2">
        <w:t xml:space="preserve">When looking at index offences and in particular theft – as this is often linked to those most in need – the reoffending rate for these offenders is higher than any other crime offence category. For the last ten years this rate has been consistently around 50%.  </w:t>
      </w:r>
    </w:p>
    <w:p w:rsidR="005E1BD2" w:rsidRPr="005E1BD2" w:rsidP="0050522B" w14:paraId="22634939" w14:textId="2E3C2360">
      <w:pPr>
        <w:numPr>
          <w:ilvl w:val="0"/>
          <w:numId w:val="6"/>
        </w:numPr>
        <w:spacing w:after="160" w:line="259" w:lineRule="auto"/>
      </w:pPr>
      <w:r w:rsidRPr="005E1BD2">
        <w:t>The threat from serious organised crime is often hidden and/or unreported. The most direct harm continues to be through the distribution and supply of controlled drugs. The latest information shows that areas across Lancashire are being impacted upon county lines originating from Merseyside, Manchester and West Yorkshire.</w:t>
      </w:r>
    </w:p>
    <w:p w:rsidR="0053008E" w:rsidP="0050522B" w14:paraId="0A67E28E" w14:textId="77777777">
      <w:pPr>
        <w:rPr>
          <w:lang w:val="en-GB"/>
        </w:rPr>
      </w:pPr>
    </w:p>
    <w:p w:rsidR="0053008E" w:rsidP="0050522B" w14:paraId="4DEC79A0" w14:textId="6382D076">
      <w:pPr>
        <w:rPr>
          <w:rFonts w:asciiTheme="majorHAnsi" w:eastAsiaTheme="majorEastAsia" w:hAnsiTheme="majorHAnsi" w:cstheme="majorBidi"/>
          <w:color w:val="1F3763" w:themeColor="accent1" w:themeShade="7F"/>
          <w:sz w:val="24"/>
          <w:szCs w:val="24"/>
          <w:lang w:val="en-GB"/>
        </w:rPr>
      </w:pPr>
      <w:r w:rsidRPr="0053008E">
        <w:rPr>
          <w:rFonts w:asciiTheme="majorHAnsi" w:eastAsiaTheme="majorEastAsia" w:hAnsiTheme="majorHAnsi" w:cstheme="majorBidi"/>
          <w:color w:val="1F3763" w:themeColor="accent1" w:themeShade="7F"/>
          <w:sz w:val="24"/>
          <w:szCs w:val="24"/>
          <w:lang w:val="en-GB"/>
        </w:rPr>
        <w:t>Treatment and recovery</w:t>
      </w:r>
    </w:p>
    <w:p w:rsidR="0053008E" w:rsidP="0050522B" w14:paraId="67DEEDEF" w14:textId="77777777">
      <w:pPr>
        <w:rPr>
          <w:rFonts w:asciiTheme="majorHAnsi" w:eastAsiaTheme="majorEastAsia" w:hAnsiTheme="majorHAnsi" w:cstheme="majorBidi"/>
          <w:color w:val="1F3763" w:themeColor="accent1" w:themeShade="7F"/>
          <w:sz w:val="24"/>
          <w:szCs w:val="24"/>
          <w:lang w:val="en-GB"/>
        </w:rPr>
      </w:pPr>
    </w:p>
    <w:p w:rsidR="00C040B7" w:rsidRPr="001B2D9B" w:rsidP="001D03A7" w14:paraId="2FDA3E52" w14:textId="15EB2CE8">
      <w:pPr>
        <w:numPr>
          <w:ilvl w:val="0"/>
          <w:numId w:val="6"/>
        </w:numPr>
        <w:spacing w:after="160" w:line="259" w:lineRule="auto"/>
      </w:pPr>
      <w:r w:rsidRPr="001B2D9B">
        <w:t>Based on 2016/17 estimates Lancashire has a similar prevalence of opiate and/or crack users (OCUs) compared to England (9.1 versus 8.9 per 1,000 of the population aged 15-64, respectively). This is significantly lower compared to Blackburn with Darwen (18.8) and Blackpool (23.5).</w:t>
      </w:r>
    </w:p>
    <w:p w:rsidR="00C040B7" w:rsidP="00C86193" w14:paraId="6295A342" w14:textId="6AE2C906">
      <w:pPr>
        <w:numPr>
          <w:ilvl w:val="0"/>
          <w:numId w:val="6"/>
        </w:numPr>
        <w:spacing w:after="160" w:line="259" w:lineRule="auto"/>
      </w:pPr>
      <w:r>
        <w:t xml:space="preserve">A total of </w:t>
      </w:r>
      <w:r w:rsidR="00E451EB">
        <w:t>6119</w:t>
      </w:r>
      <w:r>
        <w:t xml:space="preserve"> adults in Lancashire were in drug </w:t>
      </w:r>
      <w:r w:rsidR="00E451EB">
        <w:t xml:space="preserve">and alcohol </w:t>
      </w:r>
      <w:r>
        <w:t xml:space="preserve">treatment </w:t>
      </w:r>
      <w:r w:rsidR="008F7354">
        <w:t xml:space="preserve">for the </w:t>
      </w:r>
      <w:r w:rsidR="00274B4B">
        <w:t xml:space="preserve">year ending March </w:t>
      </w:r>
      <w:r w:rsidR="005347D2">
        <w:t>20</w:t>
      </w:r>
      <w:r w:rsidR="00274B4B">
        <w:t>22</w:t>
      </w:r>
      <w:r>
        <w:t xml:space="preserve">, which is a </w:t>
      </w:r>
      <w:r w:rsidR="00274B4B">
        <w:t>1.1</w:t>
      </w:r>
      <w:r>
        <w:t xml:space="preserve">% increase compared to </w:t>
      </w:r>
      <w:r w:rsidR="00777B61">
        <w:t>the same period ending March 2</w:t>
      </w:r>
      <w:r w:rsidR="005347D2">
        <w:t>021</w:t>
      </w:r>
      <w:r>
        <w:t xml:space="preserve">. </w:t>
      </w:r>
      <w:r w:rsidR="00E004B1">
        <w:t>Just over 40%</w:t>
      </w:r>
      <w:r>
        <w:t xml:space="preserve"> of this total were new to treatment in </w:t>
      </w:r>
      <w:r w:rsidR="00E004B1">
        <w:t>2022</w:t>
      </w:r>
      <w:r>
        <w:t xml:space="preserve"> (similar to England, Blackburn with Darwen, and Blackpool).</w:t>
      </w:r>
      <w:r w:rsidR="5870810A">
        <w:t xml:space="preserve"> </w:t>
      </w:r>
    </w:p>
    <w:p w:rsidR="00FD2985" w:rsidRPr="001B2D9B" w:rsidP="00C86193" w14:paraId="68CC583D" w14:textId="484FFD9F">
      <w:pPr>
        <w:numPr>
          <w:ilvl w:val="0"/>
          <w:numId w:val="6"/>
        </w:numPr>
        <w:spacing w:after="160" w:line="259" w:lineRule="auto"/>
      </w:pPr>
      <w:r>
        <w:t>For the</w:t>
      </w:r>
      <w:r w:rsidRPr="00FD2985">
        <w:t xml:space="preserve"> year-ending March 2020-21 there were 340 young people </w:t>
      </w:r>
      <w:r w:rsidR="00116F56">
        <w:t>in</w:t>
      </w:r>
      <w:r w:rsidRPr="00FD2985">
        <w:t xml:space="preserve"> community structured treatment, for under 18s, and 18-24s in young people’s services</w:t>
      </w:r>
      <w:r w:rsidR="00675775">
        <w:t>.</w:t>
      </w:r>
    </w:p>
    <w:p w:rsidR="00C040B7" w:rsidRPr="001B2D9B" w:rsidP="00C86193" w14:paraId="21A50228" w14:textId="03D6CA01">
      <w:pPr>
        <w:numPr>
          <w:ilvl w:val="0"/>
          <w:numId w:val="6"/>
        </w:numPr>
        <w:spacing w:after="160" w:line="259" w:lineRule="auto"/>
      </w:pPr>
      <w:r>
        <w:t xml:space="preserve">Approximately half of </w:t>
      </w:r>
      <w:r w:rsidR="193365F7">
        <w:t>opiates and/or crack cocaine users (</w:t>
      </w:r>
      <w:r>
        <w:t>OCUs</w:t>
      </w:r>
      <w:r w:rsidR="0D8C6C8A">
        <w:t>)</w:t>
      </w:r>
      <w:r>
        <w:t xml:space="preserve"> </w:t>
      </w:r>
      <w:bookmarkStart w:id="3" w:name="_Int_EhBmUszK"/>
      <w:r>
        <w:t>are</w:t>
      </w:r>
      <w:bookmarkEnd w:id="3"/>
      <w:r>
        <w:t xml:space="preserve"> not currently in treatment (48% compared to 53% in England). Lancashire </w:t>
      </w:r>
      <w:r w:rsidR="3E6AD5BC">
        <w:t>is third</w:t>
      </w:r>
      <w:r>
        <w:t xml:space="preserve"> out of 16 comparable LAs (range 42.9% (Cumbria) to 65.2% (Essex)). For opiates, 40% of users in Lancashire are not currently in treatment compared to 47% in England</w:t>
      </w:r>
      <w:r w:rsidR="004033C2">
        <w:t>, c</w:t>
      </w:r>
      <w:r w:rsidRPr="004033C2" w:rsidR="004033C2">
        <w:t>rack users 53% versus 58%, and alcohol users 84% versus 82%</w:t>
      </w:r>
      <w:r w:rsidR="004033C2">
        <w:t xml:space="preserve">. </w:t>
      </w:r>
      <w:r>
        <w:t xml:space="preserve">Lancashire data are similar to Blackburn with Darwen and Blackpool. </w:t>
      </w:r>
    </w:p>
    <w:p w:rsidR="00C040B7" w:rsidRPr="001B2D9B" w:rsidP="00C86193" w14:paraId="52507094" w14:textId="64653142">
      <w:pPr>
        <w:numPr>
          <w:ilvl w:val="0"/>
          <w:numId w:val="6"/>
        </w:numPr>
        <w:spacing w:after="160" w:line="259" w:lineRule="auto"/>
      </w:pPr>
      <w:r>
        <w:t xml:space="preserve">5.7% of opiate users successfully completed drug treatment and did not </w:t>
      </w:r>
      <w:bookmarkStart w:id="4" w:name="_Int_wg0qWtuN"/>
      <w:r>
        <w:t>re-present</w:t>
      </w:r>
      <w:bookmarkEnd w:id="4"/>
      <w:r>
        <w:t xml:space="preserve"> within six months (similar to England (5.0%), Blackburn with Darwen (6.2%), and Blackpool (6.1%)). The trend between 2017 and 2021 in Lancashire is decreasing and getting worse</w:t>
      </w:r>
      <w:r w:rsidR="5A1E0FA9">
        <w:t xml:space="preserve">, </w:t>
      </w:r>
      <w:r w:rsidR="00EB420D">
        <w:t>which</w:t>
      </w:r>
      <w:r w:rsidR="5A1E0FA9">
        <w:t xml:space="preserve"> mirrors the </w:t>
      </w:r>
      <w:r w:rsidR="00EB420D">
        <w:t>trend in England overall</w:t>
      </w:r>
      <w:r w:rsidR="5A1E0FA9">
        <w:t xml:space="preserve">. </w:t>
      </w:r>
    </w:p>
    <w:p w:rsidR="58FB1C9F" w:rsidP="60F5D98D" w14:paraId="7D3D4C3F" w14:textId="66DC53C9">
      <w:pPr>
        <w:numPr>
          <w:ilvl w:val="0"/>
          <w:numId w:val="6"/>
        </w:numPr>
        <w:spacing w:after="160" w:line="259" w:lineRule="auto"/>
      </w:pPr>
      <w:r>
        <w:t xml:space="preserve">37.6% of non-opiate users successfully completed drug treatment and did not re-present within six months (significantly higher than England (34.5%) and Blackpool (35.0%), but lower than Blackburn </w:t>
      </w:r>
      <w:r>
        <w:t>with Darwen (50.6%)). The trend between 2017 and 2021 in Lancashire is decreasing and getting worse</w:t>
      </w:r>
      <w:r w:rsidR="09D1FDB2">
        <w:t xml:space="preserve">, </w:t>
      </w:r>
      <w:r w:rsidR="00EB420D">
        <w:t>which mirrors the trend in England overall</w:t>
      </w:r>
      <w:r w:rsidR="09D1FDB2">
        <w:t>.</w:t>
      </w:r>
    </w:p>
    <w:p w:rsidR="00C040B7" w:rsidRPr="001B2D9B" w:rsidP="00C86193" w14:paraId="3CFC0FC6" w14:textId="343168D8">
      <w:pPr>
        <w:numPr>
          <w:ilvl w:val="0"/>
          <w:numId w:val="6"/>
        </w:numPr>
        <w:spacing w:after="160" w:line="259" w:lineRule="auto"/>
      </w:pPr>
      <w:r>
        <w:t xml:space="preserve">48.8% of alcohol users successfully completed treatment and did not </w:t>
      </w:r>
      <w:bookmarkStart w:id="5" w:name="_Int_2nWYnORx"/>
      <w:r>
        <w:t>re-present</w:t>
      </w:r>
      <w:bookmarkEnd w:id="5"/>
      <w:r>
        <w:t xml:space="preserve"> within six months (significantly higher than England (35.3%), and Blackpool (36.5%), but similar to Blackburn with Darwen (56.3%). The trend between 2017 and 2021 in Lancashire is decreasing and getting worse</w:t>
      </w:r>
      <w:r w:rsidR="08E8BD8B">
        <w:t xml:space="preserve">, </w:t>
      </w:r>
      <w:r w:rsidR="00EB420D">
        <w:t>which mirrors the trend in England overall</w:t>
      </w:r>
      <w:r w:rsidR="08E8BD8B">
        <w:t>.</w:t>
      </w:r>
    </w:p>
    <w:p w:rsidR="00C040B7" w:rsidRPr="001B2D9B" w:rsidP="00C86193" w14:paraId="2CF60429" w14:textId="695D20C6">
      <w:pPr>
        <w:numPr>
          <w:ilvl w:val="0"/>
          <w:numId w:val="6"/>
        </w:numPr>
        <w:spacing w:after="160" w:line="259" w:lineRule="auto"/>
      </w:pPr>
      <w:r>
        <w:t>Deaths from drug misuse in Lancashire</w:t>
      </w:r>
      <w:r w:rsidR="15E98D91">
        <w:t xml:space="preserve"> have been significantly higher since 2006-08 period and</w:t>
      </w:r>
      <w:r>
        <w:t xml:space="preserve"> has decreased over the two most recent reporting periods to 4.8 per 100,000 in the period 2018-20, which is similar to the rest of England (5.0) but significantly lower than </w:t>
      </w:r>
      <w:bookmarkStart w:id="6" w:name="_Int_7KDSnj8a"/>
      <w:r>
        <w:t>North West</w:t>
      </w:r>
      <w:bookmarkEnd w:id="6"/>
      <w:r>
        <w:t xml:space="preserve"> region (7.1), Blackburn with Darwen (9.1) and Blackpool (22.1). This is the first decrease for Lancashire since the 2009-2011 period.</w:t>
      </w:r>
    </w:p>
    <w:p w:rsidR="00C040B7" w:rsidP="00C86193" w14:paraId="750A5B94" w14:textId="77777777">
      <w:pPr>
        <w:numPr>
          <w:ilvl w:val="0"/>
          <w:numId w:val="6"/>
        </w:numPr>
        <w:spacing w:after="160" w:line="259" w:lineRule="auto"/>
      </w:pPr>
      <w:r w:rsidRPr="001B2D9B">
        <w:t>For the period 2020-21, Lancashire recorded 654 hospital admissions due to drug poisoning for all ages (crude rate of 53.3 per 100,000). This was similar to the England rate of 50.2, though significantly less than Blackburn with Darwen (81.3) and Blackpool (108.4).</w:t>
      </w:r>
    </w:p>
    <w:p w:rsidR="00240690" w:rsidP="00C86193" w14:paraId="43D7C5CA" w14:textId="349EDB1B">
      <w:pPr>
        <w:numPr>
          <w:ilvl w:val="0"/>
          <w:numId w:val="6"/>
        </w:numPr>
        <w:spacing w:after="160" w:line="259" w:lineRule="auto"/>
      </w:pPr>
      <w:r>
        <w:rPr>
          <w:lang w:val="en-GB"/>
        </w:rPr>
        <w:t>In 2021/22</w:t>
      </w:r>
      <w:r w:rsidRPr="58FB1C9F">
        <w:rPr>
          <w:lang w:val="en-GB"/>
        </w:rPr>
        <w:t>, 125 (34.9%) adults with substance misuse treatment need successfully engaged in a community-based structured treatment following release from prison (similar to England (37.4%) and Blackburn with Darwen (30.9%), but significantly worse than Blackpool (48.9%)).</w:t>
      </w:r>
    </w:p>
    <w:p w:rsidR="00ED129C" w:rsidRPr="001B2D9B" w:rsidP="00C86193" w14:paraId="38A4DA17" w14:textId="42C7CED4">
      <w:pPr>
        <w:numPr>
          <w:ilvl w:val="0"/>
          <w:numId w:val="6"/>
        </w:numPr>
        <w:spacing w:after="160" w:line="259" w:lineRule="auto"/>
      </w:pPr>
      <w:r>
        <w:t xml:space="preserve">A substantial proportion (&gt;70%) of all </w:t>
      </w:r>
      <w:r w:rsidR="00782DCB">
        <w:t>clients</w:t>
      </w:r>
      <w:r>
        <w:t xml:space="preserve"> in treatment </w:t>
      </w:r>
      <w:r w:rsidR="00782DCB">
        <w:t xml:space="preserve">use </w:t>
      </w:r>
      <w:r w:rsidR="34A23AC9">
        <w:t>tobacco and</w:t>
      </w:r>
      <w:r w:rsidR="00782DCB">
        <w:t xml:space="preserve"> have</w:t>
      </w:r>
      <w:r>
        <w:t xml:space="preserve"> co-</w:t>
      </w:r>
      <w:r w:rsidR="00CB47FE">
        <w:t>occurring</w:t>
      </w:r>
      <w:r>
        <w:t xml:space="preserve"> </w:t>
      </w:r>
      <w:r w:rsidR="00CB47FE">
        <w:t>mental</w:t>
      </w:r>
      <w:r>
        <w:t xml:space="preserve"> health </w:t>
      </w:r>
      <w:r w:rsidR="00FB671C">
        <w:t>and substance misuse</w:t>
      </w:r>
      <w:r w:rsidR="00782DCB">
        <w:t xml:space="preserve"> conditions.</w:t>
      </w:r>
    </w:p>
    <w:p w:rsidR="00A96962" w:rsidRPr="001D03A7" w:rsidP="0050522B" w14:paraId="0582123B" w14:textId="42D52EEF">
      <w:pPr>
        <w:numPr>
          <w:ilvl w:val="0"/>
          <w:numId w:val="6"/>
        </w:numPr>
        <w:spacing w:after="160" w:line="259" w:lineRule="auto"/>
      </w:pPr>
      <w:r w:rsidRPr="001B2D9B">
        <w:t xml:space="preserve">Indicator data over the period of COVID-19 are likely to have been impacted due to a reduction </w:t>
      </w:r>
      <w:r w:rsidR="00894E7B">
        <w:t xml:space="preserve">in service </w:t>
      </w:r>
      <w:r w:rsidRPr="001B2D9B">
        <w:t>access</w:t>
      </w:r>
      <w:r w:rsidR="00894E7B">
        <w:t xml:space="preserve">, </w:t>
      </w:r>
      <w:r w:rsidRPr="001B2D9B">
        <w:t>changes to lifestyle and social circumstances during lockdowns.</w:t>
      </w:r>
    </w:p>
    <w:p w:rsidR="0053008E" w:rsidP="0050522B" w14:paraId="521FE13F" w14:textId="77777777">
      <w:pPr>
        <w:rPr>
          <w:lang w:val="en-GB"/>
        </w:rPr>
      </w:pPr>
    </w:p>
    <w:p w:rsidR="0053008E" w:rsidP="0050522B" w14:paraId="7CD59B84" w14:textId="3F6C701E">
      <w:pPr>
        <w:rPr>
          <w:rFonts w:asciiTheme="majorHAnsi" w:eastAsiaTheme="majorEastAsia" w:hAnsiTheme="majorHAnsi" w:cstheme="majorBidi"/>
          <w:color w:val="1F3763"/>
          <w:sz w:val="24"/>
          <w:szCs w:val="24"/>
          <w:lang w:val="en-GB"/>
        </w:rPr>
      </w:pPr>
      <w:r w:rsidRPr="45CC9F7C">
        <w:rPr>
          <w:rFonts w:asciiTheme="majorHAnsi" w:eastAsiaTheme="majorEastAsia" w:hAnsiTheme="majorHAnsi" w:cstheme="majorBidi"/>
          <w:color w:val="1F3763"/>
          <w:sz w:val="24"/>
          <w:szCs w:val="24"/>
          <w:lang w:val="en-GB"/>
        </w:rPr>
        <w:t>Prevention</w:t>
      </w:r>
    </w:p>
    <w:p w:rsidR="00541A54" w:rsidRPr="0053008E" w:rsidP="0050522B" w14:paraId="427B8628" w14:textId="77777777">
      <w:pPr>
        <w:rPr>
          <w:rFonts w:asciiTheme="majorHAnsi" w:eastAsiaTheme="majorEastAsia" w:hAnsiTheme="majorHAnsi" w:cstheme="majorBidi"/>
          <w:color w:val="1F3763" w:themeColor="accent1" w:themeShade="7F"/>
          <w:sz w:val="24"/>
          <w:szCs w:val="24"/>
          <w:lang w:val="en-GB"/>
        </w:rPr>
      </w:pPr>
    </w:p>
    <w:p w:rsidR="008163EF" w:rsidP="30B0B038" w14:paraId="2F864409" w14:textId="338FD41F">
      <w:pPr>
        <w:pStyle w:val="ListParagraph"/>
        <w:numPr>
          <w:ilvl w:val="0"/>
          <w:numId w:val="8"/>
        </w:numPr>
        <w:rPr>
          <w:lang w:val="en-GB"/>
        </w:rPr>
      </w:pPr>
      <w:r>
        <w:t xml:space="preserve">There is a vast amount of </w:t>
      </w:r>
      <w:r w:rsidR="5310F66E">
        <w:t xml:space="preserve">drug and alcohol </w:t>
      </w:r>
      <w:r>
        <w:t xml:space="preserve">prevention work taking place across </w:t>
      </w:r>
      <w:r w:rsidR="21D1DFBF">
        <w:t>Lancashire</w:t>
      </w:r>
      <w:r>
        <w:t xml:space="preserve"> by a range of </w:t>
      </w:r>
      <w:r w:rsidR="4BD17473">
        <w:t>partner</w:t>
      </w:r>
      <w:r w:rsidR="33888798">
        <w:t>s</w:t>
      </w:r>
      <w:r>
        <w:t xml:space="preserve">, within </w:t>
      </w:r>
      <w:r w:rsidR="409A8B12">
        <w:t>settings such as schools</w:t>
      </w:r>
      <w:r w:rsidR="1E4015F8">
        <w:t xml:space="preserve"> or via commissioned services</w:t>
      </w:r>
      <w:r w:rsidR="6947D73F">
        <w:t xml:space="preserve"> such as We Are With You</w:t>
      </w:r>
      <w:r w:rsidR="1E4015F8">
        <w:t>.</w:t>
      </w:r>
      <w:r w:rsidR="742BB3D4">
        <w:t xml:space="preserve"> </w:t>
      </w:r>
    </w:p>
    <w:p w:rsidR="008163EF" w:rsidP="58FB1C9F" w14:paraId="0215B041" w14:textId="20B09EF4">
      <w:pPr>
        <w:rPr>
          <w:lang w:val="en-GB"/>
        </w:rPr>
      </w:pPr>
    </w:p>
    <w:p w:rsidR="008163EF" w:rsidP="30B0B038" w14:paraId="6F0A2837" w14:textId="0BAB3AD3">
      <w:pPr>
        <w:pStyle w:val="ListParagraph"/>
        <w:numPr>
          <w:ilvl w:val="0"/>
          <w:numId w:val="8"/>
        </w:numPr>
        <w:rPr>
          <w:lang w:val="en-GB"/>
        </w:rPr>
      </w:pPr>
      <w:r>
        <w:t>Some of th</w:t>
      </w:r>
      <w:r w:rsidR="09AD8E23">
        <w:t>e prevention</w:t>
      </w:r>
      <w:r>
        <w:t xml:space="preserve"> work is undertaken through partnerships already in place</w:t>
      </w:r>
      <w:r w:rsidR="76BCDABF">
        <w:t>,</w:t>
      </w:r>
      <w:r>
        <w:t xml:space="preserve"> such as the community safety partnerships</w:t>
      </w:r>
      <w:r w:rsidR="6A5C20F9">
        <w:t>, GENGA</w:t>
      </w:r>
      <w:r>
        <w:t xml:space="preserve"> or the violence reduction unit.</w:t>
      </w:r>
    </w:p>
    <w:p w:rsidR="008163EF" w:rsidP="58FB1C9F" w14:paraId="0056D0B3" w14:textId="22A3FB50">
      <w:pPr>
        <w:rPr>
          <w:lang w:val="en-GB"/>
        </w:rPr>
      </w:pPr>
    </w:p>
    <w:p w:rsidR="008163EF" w:rsidP="30B0B038" w14:paraId="4C6F94EC" w14:textId="09A0EAB6">
      <w:pPr>
        <w:pStyle w:val="ListParagraph"/>
        <w:numPr>
          <w:ilvl w:val="0"/>
          <w:numId w:val="8"/>
        </w:numPr>
        <w:rPr>
          <w:lang w:val="en-GB"/>
        </w:rPr>
      </w:pPr>
      <w:r>
        <w:t xml:space="preserve">Other aspects of the prevention work </w:t>
      </w:r>
      <w:r w:rsidR="1DFED646">
        <w:t>are</w:t>
      </w:r>
      <w:r>
        <w:t xml:space="preserve"> statutory </w:t>
      </w:r>
      <w:r w:rsidR="79BC4D46">
        <w:t xml:space="preserve">functions </w:t>
      </w:r>
      <w:r>
        <w:t>such as underage test purchases by Trading Standards</w:t>
      </w:r>
      <w:r w:rsidR="54E3447E">
        <w:t>, Homelessness duties and reducing rough sleeping</w:t>
      </w:r>
      <w:r w:rsidR="10DE6B3D">
        <w:t xml:space="preserve"> or</w:t>
      </w:r>
      <w:r>
        <w:t xml:space="preserve"> </w:t>
      </w:r>
      <w:r w:rsidR="280063F9">
        <w:t>a range of functions</w:t>
      </w:r>
      <w:r>
        <w:t xml:space="preserve"> under the Licensing Act</w:t>
      </w:r>
      <w:r w:rsidR="4FEAE8BA">
        <w:t>.</w:t>
      </w:r>
      <w:r w:rsidR="70C2B75D">
        <w:t xml:space="preserve"> Proactive enforcement a</w:t>
      </w:r>
      <w:r w:rsidR="149C736A">
        <w:t>nd police operations ar</w:t>
      </w:r>
      <w:r w:rsidR="70C2B75D">
        <w:t xml:space="preserve">ound breaking the supply chain also </w:t>
      </w:r>
      <w:r w:rsidR="59F131DA">
        <w:t>act</w:t>
      </w:r>
      <w:r w:rsidR="70C2B75D">
        <w:t xml:space="preserve"> as a deterrent. </w:t>
      </w:r>
    </w:p>
    <w:p w:rsidR="008163EF" w:rsidP="58FB1C9F" w14:paraId="49CF3E24" w14:textId="4E47B451">
      <w:pPr>
        <w:rPr>
          <w:lang w:val="en-GB"/>
        </w:rPr>
      </w:pPr>
    </w:p>
    <w:p w:rsidR="008163EF" w:rsidP="30B0B038" w14:paraId="16C980E9" w14:textId="093FCA39">
      <w:pPr>
        <w:pStyle w:val="ListParagraph"/>
        <w:numPr>
          <w:ilvl w:val="0"/>
          <w:numId w:val="8"/>
        </w:numPr>
        <w:rPr>
          <w:lang w:val="en-GB"/>
        </w:rPr>
      </w:pPr>
      <w:r>
        <w:t xml:space="preserve">The report outlines the key activities, whilst </w:t>
      </w:r>
      <w:r w:rsidR="642F4FDF">
        <w:t>acknowledging</w:t>
      </w:r>
      <w:r>
        <w:t xml:space="preserve"> that </w:t>
      </w:r>
      <w:r w:rsidR="65F8B53A">
        <w:t>there could be gaps and a</w:t>
      </w:r>
      <w:r w:rsidR="65AE16A7">
        <w:t xml:space="preserve">n assessment is </w:t>
      </w:r>
      <w:r w:rsidR="6F534C81">
        <w:t xml:space="preserve">needed to </w:t>
      </w:r>
      <w:r w:rsidR="54C88E96">
        <w:t xml:space="preserve">capture all the </w:t>
      </w:r>
      <w:r w:rsidR="65AE16A7">
        <w:t>prevention work</w:t>
      </w:r>
      <w:r w:rsidR="57783AB3">
        <w:t>, review gaps</w:t>
      </w:r>
      <w:r w:rsidR="26685980">
        <w:t>,</w:t>
      </w:r>
      <w:r w:rsidR="65AE16A7">
        <w:t xml:space="preserve"> and the measures undertaken around </w:t>
      </w:r>
      <w:r w:rsidR="4AAFC778">
        <w:t>its e</w:t>
      </w:r>
      <w:r w:rsidR="65AE16A7">
        <w:t xml:space="preserve">ffectiveness. </w:t>
      </w:r>
    </w:p>
    <w:p w:rsidR="00F36C60" w:rsidP="00F36C60" w14:paraId="5ED1F705" w14:textId="245CE6BA"/>
    <w:p w:rsidR="191D704A" w:rsidP="191D704A" w14:paraId="19D9203A" w14:textId="75D8BCB8">
      <w:pPr>
        <w:pStyle w:val="ListParagraph"/>
        <w:numPr>
          <w:ilvl w:val="0"/>
          <w:numId w:val="8"/>
        </w:numPr>
      </w:pPr>
      <w:r>
        <w:t xml:space="preserve">Across the county there are </w:t>
      </w:r>
      <w:r w:rsidR="0F32AAC0">
        <w:t xml:space="preserve">eight </w:t>
      </w:r>
      <w:r>
        <w:t>communit</w:t>
      </w:r>
      <w:r w:rsidR="0A00CB8E">
        <w:t>y</w:t>
      </w:r>
      <w:r>
        <w:t xml:space="preserve"> alcohol partnerships </w:t>
      </w:r>
      <w:r w:rsidR="59FEB191">
        <w:t>(CAP’s</w:t>
      </w:r>
      <w:r w:rsidR="5F190A61">
        <w:t>),</w:t>
      </w:r>
      <w:r w:rsidR="59FEB191">
        <w:t xml:space="preserve"> </w:t>
      </w:r>
      <w:r>
        <w:t>it is recommended that the partnership ex</w:t>
      </w:r>
      <w:r w:rsidR="7BE323A9">
        <w:t xml:space="preserve">plores having a </w:t>
      </w:r>
      <w:r w:rsidR="66254D1A">
        <w:t xml:space="preserve">CAP in each district. </w:t>
      </w:r>
    </w:p>
    <w:p w:rsidR="001D03A7" w:rsidP="0050522B" w14:paraId="477CC7E8" w14:textId="77777777">
      <w:pPr>
        <w:rPr>
          <w:lang w:val="en-GB"/>
        </w:rPr>
      </w:pPr>
    </w:p>
    <w:p w:rsidR="00D63834" w:rsidP="4A54E7FA" w14:paraId="6C2EF052" w14:textId="7BE581BD">
      <w:pPr>
        <w:pStyle w:val="ListParagraph"/>
        <w:numPr>
          <w:ilvl w:val="0"/>
          <w:numId w:val="10"/>
        </w:numPr>
        <w:rPr>
          <w:lang w:val="en-GB"/>
        </w:rPr>
      </w:pPr>
      <w:r w:rsidRPr="58FB1C9F">
        <w:rPr>
          <w:lang w:val="en-GB"/>
        </w:rPr>
        <w:t>There are aspects of national policy which reduce our effectiveness locally</w:t>
      </w:r>
      <w:r w:rsidRPr="58FB1C9F" w:rsidR="77052D76">
        <w:rPr>
          <w:lang w:val="en-GB"/>
        </w:rPr>
        <w:t xml:space="preserve"> on prevention</w:t>
      </w:r>
      <w:r w:rsidRPr="58FB1C9F" w:rsidR="51277BA2">
        <w:rPr>
          <w:lang w:val="en-GB"/>
        </w:rPr>
        <w:t>.</w:t>
      </w:r>
      <w:r w:rsidRPr="58FB1C9F" w:rsidR="21F8CF29">
        <w:rPr>
          <w:lang w:val="en-GB"/>
        </w:rPr>
        <w:t xml:space="preserve"> Where there are </w:t>
      </w:r>
      <w:r w:rsidRPr="58FB1C9F">
        <w:rPr>
          <w:lang w:val="en-GB"/>
        </w:rPr>
        <w:t>recommend</w:t>
      </w:r>
      <w:r w:rsidRPr="58FB1C9F" w:rsidR="426D360C">
        <w:rPr>
          <w:lang w:val="en-GB"/>
        </w:rPr>
        <w:t xml:space="preserve">ations such as </w:t>
      </w:r>
      <w:r w:rsidRPr="58FB1C9F">
        <w:rPr>
          <w:lang w:val="en-GB"/>
        </w:rPr>
        <w:t>a fifth</w:t>
      </w:r>
      <w:r w:rsidRPr="58FB1C9F" w:rsidR="6B50B394">
        <w:rPr>
          <w:lang w:val="en-GB"/>
        </w:rPr>
        <w:t xml:space="preserve"> public health</w:t>
      </w:r>
      <w:r w:rsidRPr="58FB1C9F">
        <w:rPr>
          <w:lang w:val="en-GB"/>
        </w:rPr>
        <w:t xml:space="preserve"> licensing objective</w:t>
      </w:r>
      <w:r w:rsidRPr="58FB1C9F" w:rsidR="19896542">
        <w:rPr>
          <w:lang w:val="en-GB"/>
        </w:rPr>
        <w:t>,</w:t>
      </w:r>
      <w:r w:rsidRPr="58FB1C9F" w:rsidR="426D360C">
        <w:rPr>
          <w:lang w:val="en-GB"/>
        </w:rPr>
        <w:t xml:space="preserve"> we should lobby for policy and legislative changes. </w:t>
      </w:r>
    </w:p>
    <w:p w:rsidR="4A54E7FA" w:rsidP="4A54E7FA" w14:paraId="7A4F0B60" w14:textId="058B09DA">
      <w:pPr>
        <w:rPr>
          <w:lang w:val="en-GB"/>
        </w:rPr>
      </w:pPr>
    </w:p>
    <w:p w:rsidR="76CAF6AF" w:rsidP="58FB1C9F" w14:paraId="3E3D4D99" w14:textId="2597D357">
      <w:pPr>
        <w:pStyle w:val="ListParagraph"/>
        <w:numPr>
          <w:ilvl w:val="0"/>
          <w:numId w:val="10"/>
        </w:numPr>
        <w:rPr>
          <w:lang w:val="en-GB"/>
        </w:rPr>
      </w:pPr>
      <w:r w:rsidRPr="58FB1C9F">
        <w:rPr>
          <w:lang w:val="en-GB"/>
        </w:rPr>
        <w:t xml:space="preserve">Prevention strategies </w:t>
      </w:r>
      <w:r w:rsidRPr="58FB1C9F" w:rsidR="3E7D5F5B">
        <w:rPr>
          <w:lang w:val="en-GB"/>
        </w:rPr>
        <w:t>are either universal (entire population), selective (ta</w:t>
      </w:r>
      <w:r w:rsidRPr="58FB1C9F" w:rsidR="32ADE21B">
        <w:rPr>
          <w:lang w:val="en-GB"/>
        </w:rPr>
        <w:t xml:space="preserve">rgeted at </w:t>
      </w:r>
      <w:r w:rsidRPr="58FB1C9F" w:rsidR="1C2037D8">
        <w:rPr>
          <w:lang w:val="en-GB"/>
        </w:rPr>
        <w:t>high-risk</w:t>
      </w:r>
      <w:r w:rsidRPr="58FB1C9F" w:rsidR="32ADE21B">
        <w:rPr>
          <w:lang w:val="en-GB"/>
        </w:rPr>
        <w:t xml:space="preserve"> sub population groups</w:t>
      </w:r>
      <w:r w:rsidRPr="58FB1C9F" w:rsidR="3E7D5F5B">
        <w:rPr>
          <w:lang w:val="en-GB"/>
        </w:rPr>
        <w:t>)</w:t>
      </w:r>
      <w:r w:rsidRPr="58FB1C9F" w:rsidR="27EFB518">
        <w:rPr>
          <w:lang w:val="en-GB"/>
        </w:rPr>
        <w:t xml:space="preserve"> or indicated prevention (people who are using substances and are showing sign</w:t>
      </w:r>
      <w:r w:rsidRPr="58FB1C9F" w:rsidR="1836ED00">
        <w:rPr>
          <w:lang w:val="en-GB"/>
        </w:rPr>
        <w:t>s</w:t>
      </w:r>
      <w:r w:rsidRPr="58FB1C9F" w:rsidR="27EFB518">
        <w:rPr>
          <w:lang w:val="en-GB"/>
        </w:rPr>
        <w:t xml:space="preserve"> of problematic use)</w:t>
      </w:r>
      <w:r w:rsidRPr="58FB1C9F" w:rsidR="27ADF8B2">
        <w:rPr>
          <w:lang w:val="en-GB"/>
        </w:rPr>
        <w:t xml:space="preserve"> so that resources are targeted. </w:t>
      </w:r>
      <w:r w:rsidRPr="58FB1C9F" w:rsidR="6B4064F2">
        <w:rPr>
          <w:lang w:val="en-GB"/>
        </w:rPr>
        <w:t xml:space="preserve">Within Lancashire we have a mixture of all three strategies. </w:t>
      </w:r>
    </w:p>
    <w:p w:rsidR="00A653FC" w:rsidP="00A653FC" w14:paraId="4090BD6F" w14:textId="53EE92E0">
      <w:pPr>
        <w:pStyle w:val="Heading1"/>
        <w:rPr>
          <w:sz w:val="36"/>
          <w:szCs w:val="36"/>
          <w:lang w:val="en-GB"/>
        </w:rPr>
      </w:pPr>
      <w:bookmarkStart w:id="7" w:name="_Toc713681619"/>
      <w:r w:rsidRPr="77BA362D">
        <w:rPr>
          <w:sz w:val="36"/>
          <w:szCs w:val="36"/>
          <w:lang w:val="en-GB"/>
        </w:rPr>
        <w:t>Introduction</w:t>
      </w:r>
      <w:bookmarkEnd w:id="7"/>
    </w:p>
    <w:p w:rsidR="00480790" w:rsidP="00480790" w14:paraId="2F96C461" w14:textId="77777777">
      <w:pPr>
        <w:rPr>
          <w:lang w:val="en-GB"/>
        </w:rPr>
      </w:pPr>
    </w:p>
    <w:p w:rsidR="00582160" w:rsidP="00582160" w14:paraId="60544AA3" w14:textId="14AA7DDC">
      <w:pPr>
        <w:rPr>
          <w:lang w:val="en-GB"/>
        </w:rPr>
      </w:pPr>
      <w:r w:rsidRPr="00582160">
        <w:rPr>
          <w:lang w:val="en-GB"/>
        </w:rPr>
        <w:t xml:space="preserve">Substance misuse </w:t>
      </w:r>
      <w:r w:rsidR="00AA5FA8">
        <w:rPr>
          <w:lang w:val="en-GB"/>
        </w:rPr>
        <w:t>and dep</w:t>
      </w:r>
      <w:r w:rsidR="00D36DAB">
        <w:rPr>
          <w:lang w:val="en-GB"/>
        </w:rPr>
        <w:t xml:space="preserve">endence </w:t>
      </w:r>
      <w:r w:rsidRPr="00582160">
        <w:rPr>
          <w:lang w:val="en-GB"/>
        </w:rPr>
        <w:t xml:space="preserve">is associated with a wide range of health and social issues and has enormous health and social care financial costs. </w:t>
      </w:r>
      <w:r w:rsidR="00D36DAB">
        <w:rPr>
          <w:lang w:val="en-GB"/>
        </w:rPr>
        <w:t>D</w:t>
      </w:r>
      <w:r w:rsidR="00BB3B69">
        <w:rPr>
          <w:lang w:val="en-GB"/>
        </w:rPr>
        <w:t>ependency</w:t>
      </w:r>
      <w:r w:rsidR="00F53E7C">
        <w:rPr>
          <w:lang w:val="en-GB"/>
        </w:rPr>
        <w:t>, especially,</w:t>
      </w:r>
      <w:r w:rsidRPr="00582160">
        <w:rPr>
          <w:lang w:val="en-GB"/>
        </w:rPr>
        <w:t xml:space="preserve"> is commonly associated with poor outcomes in relation to physical health, mental health, education, training, employment</w:t>
      </w:r>
      <w:r w:rsidR="00964697">
        <w:rPr>
          <w:lang w:val="en-GB"/>
        </w:rPr>
        <w:t>, h</w:t>
      </w:r>
      <w:r w:rsidRPr="00582160">
        <w:rPr>
          <w:lang w:val="en-GB"/>
        </w:rPr>
        <w:t>ousing</w:t>
      </w:r>
      <w:r w:rsidR="00F53E7C">
        <w:rPr>
          <w:lang w:val="en-GB"/>
        </w:rPr>
        <w:t>,</w:t>
      </w:r>
      <w:r w:rsidRPr="00582160">
        <w:rPr>
          <w:lang w:val="en-GB"/>
        </w:rPr>
        <w:t xml:space="preserve"> and with anti-social and criminal activity that adversely affects individuals, </w:t>
      </w:r>
      <w:r w:rsidRPr="00582160" w:rsidR="00964697">
        <w:rPr>
          <w:lang w:val="en-GB"/>
        </w:rPr>
        <w:t>families,</w:t>
      </w:r>
      <w:r w:rsidRPr="00582160">
        <w:rPr>
          <w:lang w:val="en-GB"/>
        </w:rPr>
        <w:t xml:space="preserve"> and communities. Alcohol alone contributes to more than 60 diseases and health conditions including high blood pressure, stroke, pancreatitis, liver disease and liver cancer</w:t>
      </w:r>
      <w:r w:rsidR="00884B39">
        <w:rPr>
          <w:lang w:val="en-GB"/>
        </w:rPr>
        <w:t>,</w:t>
      </w:r>
      <w:r w:rsidRPr="00582160">
        <w:rPr>
          <w:lang w:val="en-GB"/>
        </w:rPr>
        <w:t xml:space="preserve"> and represents 10% of the burden of disease and death in the UK, placing it in the top three lifestyle risk factors with smoking and obesity. </w:t>
      </w:r>
    </w:p>
    <w:p w:rsidR="00582160" w:rsidRPr="00582160" w:rsidP="00582160" w14:paraId="2AEAC743" w14:textId="77777777">
      <w:pPr>
        <w:rPr>
          <w:lang w:val="en-GB"/>
        </w:rPr>
      </w:pPr>
    </w:p>
    <w:p w:rsidR="00582160" w:rsidP="00582160" w14:paraId="13B746F7" w14:textId="3715DC1C">
      <w:pPr>
        <w:rPr>
          <w:lang w:val="en-GB"/>
        </w:rPr>
      </w:pPr>
      <w:r w:rsidRPr="00582160">
        <w:rPr>
          <w:lang w:val="en-GB"/>
        </w:rPr>
        <w:t xml:space="preserve">Anyone could be at risk of developing a substance misuse problem during their lives. Everyone has the potential to develop an addiction to a health harming behaviour. Specifically, addiction occurs when a behaviour that a person finds temporary pleasure, escape or relief from starts to cause negative consequences resulting in the person cannot give that behaviour up despite those negative consequences. The behaviour </w:t>
      </w:r>
      <w:r w:rsidR="00814A9F">
        <w:rPr>
          <w:lang w:val="en-GB"/>
        </w:rPr>
        <w:t>acts as a</w:t>
      </w:r>
      <w:r w:rsidRPr="00582160">
        <w:rPr>
          <w:lang w:val="en-GB"/>
        </w:rPr>
        <w:t xml:space="preserve"> coping mechanism and </w:t>
      </w:r>
      <w:r w:rsidR="00814A9F">
        <w:rPr>
          <w:lang w:val="en-GB"/>
        </w:rPr>
        <w:t>meets</w:t>
      </w:r>
      <w:r w:rsidRPr="00582160">
        <w:rPr>
          <w:lang w:val="en-GB"/>
        </w:rPr>
        <w:t xml:space="preserve"> an emotional need that is otherwise not being met. There are recognised risk and protective factors at different stages of life, and these are inextricably linked to the family and community environment. Certain populations are particularly at risk. Resilience is an important personal factor and deprivation is an important social factor in the likelihood of substance misuse issues occurring. </w:t>
      </w:r>
    </w:p>
    <w:p w:rsidR="00582160" w:rsidRPr="00582160" w:rsidP="00582160" w14:paraId="535214F0" w14:textId="77777777">
      <w:pPr>
        <w:rPr>
          <w:lang w:val="en-GB"/>
        </w:rPr>
      </w:pPr>
    </w:p>
    <w:p w:rsidR="00582160" w:rsidP="00582160" w14:paraId="792A3F6E" w14:textId="77777777">
      <w:pPr>
        <w:rPr>
          <w:lang w:val="en-GB"/>
        </w:rPr>
      </w:pPr>
      <w:r w:rsidRPr="00582160">
        <w:rPr>
          <w:lang w:val="en-GB"/>
        </w:rPr>
        <w:t xml:space="preserve">Substance misuse does not exist in isolation. Effectively addressing a community’s substance misuse issues means addressing the wider determinants of health: the social, economic and environmental factors that impact on peoples’ health. </w:t>
      </w:r>
    </w:p>
    <w:p w:rsidR="00582160" w:rsidRPr="00582160" w:rsidP="00582160" w14:paraId="2AC4D22A" w14:textId="77777777">
      <w:pPr>
        <w:rPr>
          <w:lang w:val="en-GB"/>
        </w:rPr>
      </w:pPr>
    </w:p>
    <w:p w:rsidR="00480790" w:rsidP="00582160" w14:paraId="6C5B70D9" w14:textId="64D046A9">
      <w:pPr>
        <w:rPr>
          <w:lang w:val="en-GB"/>
        </w:rPr>
      </w:pPr>
      <w:r w:rsidRPr="00582160">
        <w:rPr>
          <w:lang w:val="en-GB"/>
        </w:rPr>
        <w:t>There is strong evidence of the effectiveness of substance misuse treatment and recovery orientated interventions, and effective substance misuse services contribute towards many other public health outcomes.</w:t>
      </w:r>
    </w:p>
    <w:p w:rsidR="00CC4F2A" w:rsidP="00582160" w14:paraId="10751B23" w14:textId="77777777">
      <w:pPr>
        <w:rPr>
          <w:lang w:val="en-GB"/>
        </w:rPr>
      </w:pPr>
    </w:p>
    <w:p w:rsidR="00EB2FB4" w:rsidP="00EE0D95" w14:paraId="260A9C96" w14:textId="129BCD57">
      <w:pPr>
        <w:pStyle w:val="Heading3"/>
        <w:rPr>
          <w:lang w:val="en-GB"/>
        </w:rPr>
      </w:pPr>
      <w:bookmarkStart w:id="8" w:name="_Toc1275417689"/>
      <w:r w:rsidRPr="77BA362D">
        <w:rPr>
          <w:lang w:val="en-GB"/>
        </w:rPr>
        <w:t>The National Drug Strategy 2021</w:t>
      </w:r>
      <w:bookmarkEnd w:id="8"/>
    </w:p>
    <w:p w:rsidR="00582160" w:rsidP="00582160" w14:paraId="48207D07" w14:textId="77777777">
      <w:pPr>
        <w:rPr>
          <w:lang w:val="en-GB"/>
        </w:rPr>
      </w:pPr>
    </w:p>
    <w:p w:rsidR="0059203B" w:rsidP="00EB2FB4" w14:paraId="3C19B1ED" w14:textId="24D2B53F">
      <w:pPr>
        <w:rPr>
          <w:lang w:val="en-GB"/>
        </w:rPr>
      </w:pPr>
      <w:r w:rsidRPr="00EB2FB4">
        <w:rPr>
          <w:lang w:val="en-GB"/>
        </w:rPr>
        <w:t>Addressing substance misuse remains a key national priority. The National Drug Strategy 2021, ‘</w:t>
      </w:r>
      <w:hyperlink r:id="rId9" w:history="1">
        <w:r w:rsidRPr="1079C26B">
          <w:rPr>
            <w:rStyle w:val="Hyperlink"/>
            <w:lang w:val="en-GB"/>
          </w:rPr>
          <w:t>From Harm to Hope: A 10 Year drugs plan to cut crime and save lives</w:t>
        </w:r>
      </w:hyperlink>
      <w:r w:rsidRPr="00EB2FB4">
        <w:rPr>
          <w:lang w:val="en-GB"/>
        </w:rPr>
        <w:t xml:space="preserve">’ </w:t>
      </w:r>
      <w:bookmarkStart w:id="9" w:name="_Int_40bqcnXA"/>
      <w:r w:rsidRPr="00EB2FB4">
        <w:rPr>
          <w:lang w:val="en-GB"/>
        </w:rPr>
        <w:t>builds</w:t>
      </w:r>
      <w:bookmarkEnd w:id="9"/>
      <w:r w:rsidRPr="00EB2FB4">
        <w:rPr>
          <w:lang w:val="en-GB"/>
        </w:rPr>
        <w:t xml:space="preserve"> on the previous 2017 national drug strategy and aims to </w:t>
      </w:r>
      <w:r w:rsidR="00B7412C">
        <w:rPr>
          <w:lang w:val="en-GB"/>
        </w:rPr>
        <w:t>reduce</w:t>
      </w:r>
      <w:r w:rsidRPr="00EB2FB4">
        <w:rPr>
          <w:lang w:val="en-GB"/>
        </w:rPr>
        <w:t xml:space="preserve"> drug-related crime, death, harm and overall drug use, deter the use of recreational drugs and work to prevent young people from taking drugs. </w:t>
      </w:r>
      <w:r w:rsidR="00B87ECB">
        <w:rPr>
          <w:lang w:val="en-GB"/>
        </w:rPr>
        <w:t>To achieve this, there is a focus on three strategic priorities: breaking drug supply chains</w:t>
      </w:r>
      <w:r w:rsidR="00CA61F2">
        <w:rPr>
          <w:lang w:val="en-GB"/>
        </w:rPr>
        <w:t>, d</w:t>
      </w:r>
      <w:r w:rsidRPr="00CA61F2" w:rsidR="00CA61F2">
        <w:rPr>
          <w:lang w:val="en-GB"/>
        </w:rPr>
        <w:t>eliver</w:t>
      </w:r>
      <w:r w:rsidR="00CA61F2">
        <w:rPr>
          <w:lang w:val="en-GB"/>
        </w:rPr>
        <w:t>ing</w:t>
      </w:r>
      <w:r w:rsidRPr="00CA61F2" w:rsidR="00CA61F2">
        <w:rPr>
          <w:lang w:val="en-GB"/>
        </w:rPr>
        <w:t xml:space="preserve"> a world-class treatment and recovery system</w:t>
      </w:r>
      <w:r w:rsidR="00CA61F2">
        <w:rPr>
          <w:lang w:val="en-GB"/>
        </w:rPr>
        <w:t>, and a</w:t>
      </w:r>
      <w:r w:rsidRPr="00CA61F2" w:rsidR="00CA61F2">
        <w:rPr>
          <w:lang w:val="en-GB"/>
        </w:rPr>
        <w:t>chiev</w:t>
      </w:r>
      <w:r w:rsidR="00CA61F2">
        <w:rPr>
          <w:lang w:val="en-GB"/>
        </w:rPr>
        <w:t>ing</w:t>
      </w:r>
      <w:r w:rsidRPr="00CA61F2" w:rsidR="00CA61F2">
        <w:rPr>
          <w:lang w:val="en-GB"/>
        </w:rPr>
        <w:t xml:space="preserve"> a generational shift in demand for drugs</w:t>
      </w:r>
      <w:r w:rsidR="00CA61F2">
        <w:rPr>
          <w:lang w:val="en-GB"/>
        </w:rPr>
        <w:t>.</w:t>
      </w:r>
      <w:r w:rsidRPr="00CA61F2" w:rsidR="00CA61F2">
        <w:rPr>
          <w:lang w:val="en-GB"/>
        </w:rPr>
        <w:t xml:space="preserve"> </w:t>
      </w:r>
    </w:p>
    <w:p w:rsidR="1079C26B" w:rsidP="1079C26B" w14:paraId="56BD5EF6" w14:textId="398CCAD9">
      <w:pPr>
        <w:rPr>
          <w:rFonts w:asciiTheme="majorHAnsi" w:eastAsiaTheme="majorEastAsia" w:hAnsiTheme="majorHAnsi" w:cstheme="majorBidi"/>
          <w:color w:val="1F3763"/>
          <w:sz w:val="24"/>
          <w:szCs w:val="24"/>
          <w:lang w:val="en-GB"/>
        </w:rPr>
      </w:pPr>
    </w:p>
    <w:p w:rsidR="00582160" w:rsidRPr="00502772" w:rsidP="00EB2FB4" w14:paraId="3BA9DF0A" w14:textId="7BFA9555">
      <w:pPr>
        <w:rPr>
          <w:rFonts w:asciiTheme="majorHAnsi" w:eastAsiaTheme="majorEastAsia" w:hAnsiTheme="majorHAnsi" w:cstheme="majorBidi"/>
          <w:color w:val="1F3763" w:themeColor="accent1" w:themeShade="7F"/>
          <w:sz w:val="24"/>
          <w:szCs w:val="24"/>
          <w:lang w:val="en-GB"/>
        </w:rPr>
      </w:pPr>
      <w:r w:rsidRPr="00502772">
        <w:rPr>
          <w:rFonts w:asciiTheme="majorHAnsi" w:eastAsiaTheme="majorEastAsia" w:hAnsiTheme="majorHAnsi" w:cstheme="majorBidi"/>
          <w:color w:val="1F3763" w:themeColor="accent1" w:themeShade="7F"/>
          <w:sz w:val="24"/>
          <w:szCs w:val="24"/>
          <w:lang w:val="en-GB"/>
        </w:rPr>
        <w:t>The three strategic priorities</w:t>
      </w:r>
    </w:p>
    <w:p w:rsidR="00F75237" w:rsidP="00EB2FB4" w14:paraId="0D66BDD0" w14:textId="77777777">
      <w:pPr>
        <w:rPr>
          <w:lang w:val="en-GB"/>
        </w:rPr>
      </w:pPr>
    </w:p>
    <w:p w:rsidR="00F75237" w:rsidP="00F75237" w14:paraId="4F590CD0" w14:textId="7BD37A03">
      <w:pPr>
        <w:rPr>
          <w:b/>
          <w:bCs/>
          <w:lang w:val="en-GB"/>
        </w:rPr>
      </w:pPr>
      <w:r w:rsidRPr="00F75237">
        <w:rPr>
          <w:b/>
          <w:bCs/>
          <w:lang w:val="en-GB"/>
        </w:rPr>
        <w:t xml:space="preserve">Break drug supply chains </w:t>
      </w:r>
      <w:r w:rsidR="00026041">
        <w:rPr>
          <w:b/>
          <w:bCs/>
          <w:lang w:val="en-GB"/>
        </w:rPr>
        <w:t>– which will be delivered by:</w:t>
      </w:r>
    </w:p>
    <w:p w:rsidR="00F75237" w:rsidRPr="00F75237" w:rsidP="00F75237" w14:paraId="51B8E086" w14:textId="77777777">
      <w:pPr>
        <w:rPr>
          <w:b/>
          <w:bCs/>
          <w:lang w:val="en-GB"/>
        </w:rPr>
      </w:pPr>
    </w:p>
    <w:p w:rsidR="00F75237" w:rsidRPr="00F75237" w:rsidP="00F75237" w14:paraId="264D72C9" w14:textId="11E794FC">
      <w:pPr>
        <w:pStyle w:val="ListParagraph"/>
        <w:numPr>
          <w:ilvl w:val="0"/>
          <w:numId w:val="3"/>
        </w:numPr>
        <w:rPr>
          <w:lang w:val="en-GB"/>
        </w:rPr>
      </w:pPr>
      <w:r w:rsidRPr="4A54E7FA">
        <w:rPr>
          <w:lang w:val="en-GB"/>
        </w:rPr>
        <w:t>R</w:t>
      </w:r>
      <w:r w:rsidRPr="4A54E7FA">
        <w:rPr>
          <w:lang w:val="en-GB"/>
        </w:rPr>
        <w:t>estricting</w:t>
      </w:r>
      <w:r w:rsidRPr="00F75237">
        <w:rPr>
          <w:lang w:val="en-GB"/>
        </w:rPr>
        <w:t xml:space="preserve"> upstream flow – preventing drugs from reaching the country</w:t>
      </w:r>
    </w:p>
    <w:p w:rsidR="00F75237" w:rsidRPr="00F75237" w:rsidP="00F75237" w14:paraId="04396017" w14:textId="5B6590C5">
      <w:pPr>
        <w:pStyle w:val="ListParagraph"/>
        <w:numPr>
          <w:ilvl w:val="0"/>
          <w:numId w:val="3"/>
        </w:numPr>
        <w:rPr>
          <w:lang w:val="en-GB"/>
        </w:rPr>
      </w:pPr>
      <w:r w:rsidRPr="4A54E7FA">
        <w:rPr>
          <w:lang w:val="en-GB"/>
        </w:rPr>
        <w:t>S</w:t>
      </w:r>
      <w:r w:rsidRPr="4A54E7FA">
        <w:rPr>
          <w:lang w:val="en-GB"/>
        </w:rPr>
        <w:t>ecuring</w:t>
      </w:r>
      <w:r w:rsidRPr="00F75237">
        <w:rPr>
          <w:lang w:val="en-GB"/>
        </w:rPr>
        <w:t xml:space="preserve"> the border – a ring of steel to stop drugs entering the UK</w:t>
      </w:r>
    </w:p>
    <w:p w:rsidR="00F75237" w:rsidRPr="00F75237" w:rsidP="00F75237" w14:paraId="28280861" w14:textId="1D26C81E">
      <w:pPr>
        <w:pStyle w:val="ListParagraph"/>
        <w:numPr>
          <w:ilvl w:val="0"/>
          <w:numId w:val="3"/>
        </w:numPr>
        <w:rPr>
          <w:lang w:val="en-GB"/>
        </w:rPr>
      </w:pPr>
      <w:r w:rsidRPr="4A54E7FA">
        <w:rPr>
          <w:lang w:val="en-GB"/>
        </w:rPr>
        <w:t>T</w:t>
      </w:r>
      <w:r w:rsidRPr="4A54E7FA">
        <w:rPr>
          <w:lang w:val="en-GB"/>
        </w:rPr>
        <w:t>argeting</w:t>
      </w:r>
      <w:r w:rsidRPr="00F75237">
        <w:rPr>
          <w:lang w:val="en-GB"/>
        </w:rPr>
        <w:t xml:space="preserve"> the ‘middle market’ – breaking the ability of gangs to supply drugs wholesale to neighbourhood dealers </w:t>
      </w:r>
    </w:p>
    <w:p w:rsidR="00F75237" w:rsidRPr="00F75237" w:rsidP="00F75237" w14:paraId="22D649A8" w14:textId="7EB4FDA9">
      <w:pPr>
        <w:pStyle w:val="ListParagraph"/>
        <w:numPr>
          <w:ilvl w:val="0"/>
          <w:numId w:val="3"/>
        </w:numPr>
        <w:rPr>
          <w:lang w:val="en-GB"/>
        </w:rPr>
      </w:pPr>
      <w:r w:rsidRPr="4A54E7FA">
        <w:rPr>
          <w:lang w:val="en-GB"/>
        </w:rPr>
        <w:t>G</w:t>
      </w:r>
      <w:r w:rsidRPr="4A54E7FA">
        <w:rPr>
          <w:lang w:val="en-GB"/>
        </w:rPr>
        <w:t>oing</w:t>
      </w:r>
      <w:r w:rsidRPr="00F75237">
        <w:rPr>
          <w:lang w:val="en-GB"/>
        </w:rPr>
        <w:t xml:space="preserve"> after the money – disrupting drug gang operations and seizing their cash </w:t>
      </w:r>
    </w:p>
    <w:p w:rsidR="00F75237" w:rsidRPr="00F75237" w:rsidP="00F75237" w14:paraId="11D47266" w14:textId="5D42835A">
      <w:pPr>
        <w:pStyle w:val="ListParagraph"/>
        <w:numPr>
          <w:ilvl w:val="0"/>
          <w:numId w:val="3"/>
        </w:numPr>
        <w:rPr>
          <w:lang w:val="en-GB"/>
        </w:rPr>
      </w:pPr>
      <w:r w:rsidRPr="4A54E7FA">
        <w:rPr>
          <w:lang w:val="en-GB"/>
        </w:rPr>
        <w:t>R</w:t>
      </w:r>
      <w:r w:rsidRPr="4A54E7FA">
        <w:rPr>
          <w:lang w:val="en-GB"/>
        </w:rPr>
        <w:t>olling</w:t>
      </w:r>
      <w:r w:rsidRPr="00F75237">
        <w:rPr>
          <w:lang w:val="en-GB"/>
        </w:rPr>
        <w:t xml:space="preserve"> up county lines – bringing perpetrators to justice, safeguarding and supporting victims, and reducing violence and homicide</w:t>
      </w:r>
    </w:p>
    <w:p w:rsidR="00F75237" w:rsidRPr="00F75237" w:rsidP="00F75237" w14:paraId="1E3567A8" w14:textId="375FD4EF">
      <w:pPr>
        <w:pStyle w:val="ListParagraph"/>
        <w:numPr>
          <w:ilvl w:val="0"/>
          <w:numId w:val="3"/>
        </w:numPr>
        <w:rPr>
          <w:lang w:val="en-GB"/>
        </w:rPr>
      </w:pPr>
      <w:r w:rsidRPr="4A54E7FA">
        <w:rPr>
          <w:lang w:val="en-GB"/>
        </w:rPr>
        <w:t>T</w:t>
      </w:r>
      <w:r w:rsidRPr="4A54E7FA">
        <w:rPr>
          <w:lang w:val="en-GB"/>
        </w:rPr>
        <w:t>ackling</w:t>
      </w:r>
      <w:r w:rsidRPr="00F75237">
        <w:rPr>
          <w:lang w:val="en-GB"/>
        </w:rPr>
        <w:t xml:space="preserve"> the retail market – so that the police are better able to target local drug gangs and street dealing </w:t>
      </w:r>
    </w:p>
    <w:p w:rsidR="00160965" w:rsidRPr="00217BBE" w:rsidP="00F75237" w14:paraId="123C8703" w14:textId="66DDCFC3">
      <w:pPr>
        <w:pStyle w:val="ListParagraph"/>
        <w:numPr>
          <w:ilvl w:val="0"/>
          <w:numId w:val="3"/>
        </w:numPr>
        <w:rPr>
          <w:lang w:val="en-GB"/>
        </w:rPr>
      </w:pPr>
      <w:r w:rsidRPr="58FB1C9F">
        <w:rPr>
          <w:lang w:val="en-GB"/>
        </w:rPr>
        <w:t>R</w:t>
      </w:r>
      <w:r w:rsidRPr="58FB1C9F" w:rsidR="00F75237">
        <w:rPr>
          <w:lang w:val="en-GB"/>
        </w:rPr>
        <w:t>estricting the supply of drugs into prisons – technology and skills to improve security and detection</w:t>
      </w:r>
    </w:p>
    <w:p w:rsidR="58FB1C9F" w:rsidP="58FB1C9F" w14:paraId="2231CC00" w14:textId="6A0EF9F8">
      <w:pPr>
        <w:rPr>
          <w:lang w:val="en-GB"/>
        </w:rPr>
      </w:pPr>
    </w:p>
    <w:p w:rsidR="58FB1C9F" w:rsidP="58FB1C9F" w14:paraId="06841235" w14:textId="009480F1">
      <w:pPr>
        <w:rPr>
          <w:lang w:val="en-GB"/>
        </w:rPr>
      </w:pPr>
    </w:p>
    <w:p w:rsidR="58FB1C9F" w:rsidP="58FB1C9F" w14:paraId="677B55C7" w14:textId="7B7758F2">
      <w:pPr>
        <w:rPr>
          <w:lang w:val="en-GB"/>
        </w:rPr>
      </w:pPr>
    </w:p>
    <w:p w:rsidR="58FB1C9F" w:rsidP="58FB1C9F" w14:paraId="491AD89B" w14:textId="58613FE9">
      <w:pPr>
        <w:rPr>
          <w:lang w:val="en-GB"/>
        </w:rPr>
      </w:pPr>
    </w:p>
    <w:p w:rsidR="00D63834" w:rsidRPr="00F75237" w:rsidP="00F75237" w14:paraId="33072351" w14:textId="0BA8DDEF">
      <w:pPr>
        <w:rPr>
          <w:lang w:val="en-GB"/>
        </w:rPr>
      </w:pPr>
    </w:p>
    <w:p w:rsidR="58FB1C9F" w:rsidP="58FB1C9F" w14:paraId="21349FA3" w14:textId="1D648B60">
      <w:pPr>
        <w:rPr>
          <w:lang w:val="en-GB"/>
        </w:rPr>
      </w:pPr>
    </w:p>
    <w:p w:rsidR="00F75237" w:rsidP="00F75237" w14:paraId="180CAA05" w14:textId="1FFA966C">
      <w:pPr>
        <w:rPr>
          <w:b/>
          <w:bCs/>
          <w:lang w:val="en-GB"/>
        </w:rPr>
      </w:pPr>
      <w:r w:rsidRPr="00F75237">
        <w:rPr>
          <w:b/>
          <w:bCs/>
          <w:lang w:val="en-GB"/>
        </w:rPr>
        <w:t xml:space="preserve">Deliver a world-class treatment and recovery </w:t>
      </w:r>
      <w:r w:rsidR="00CA61F2">
        <w:rPr>
          <w:b/>
          <w:bCs/>
          <w:lang w:val="en-GB"/>
        </w:rPr>
        <w:t>system</w:t>
      </w:r>
      <w:r w:rsidR="00026041">
        <w:rPr>
          <w:b/>
          <w:bCs/>
          <w:lang w:val="en-GB"/>
        </w:rPr>
        <w:t xml:space="preserve"> </w:t>
      </w:r>
      <w:r w:rsidR="00580774">
        <w:rPr>
          <w:b/>
          <w:bCs/>
          <w:lang w:val="en-GB"/>
        </w:rPr>
        <w:t>–</w:t>
      </w:r>
      <w:r w:rsidR="00026041">
        <w:rPr>
          <w:b/>
          <w:bCs/>
          <w:lang w:val="en-GB"/>
        </w:rPr>
        <w:t xml:space="preserve"> </w:t>
      </w:r>
      <w:r w:rsidR="00580774">
        <w:rPr>
          <w:b/>
          <w:bCs/>
          <w:lang w:val="en-GB"/>
        </w:rPr>
        <w:t>which will be delivered by:</w:t>
      </w:r>
    </w:p>
    <w:p w:rsidR="00F75237" w:rsidRPr="00F75237" w:rsidP="00F75237" w14:paraId="7CD71901" w14:textId="77777777">
      <w:pPr>
        <w:rPr>
          <w:b/>
          <w:bCs/>
          <w:lang w:val="en-GB"/>
        </w:rPr>
      </w:pPr>
    </w:p>
    <w:p w:rsidR="00F75237" w:rsidRPr="00365B55" w:rsidP="00365B55" w14:paraId="38E32F4D" w14:textId="772E1AA6">
      <w:pPr>
        <w:pStyle w:val="ListParagraph"/>
        <w:numPr>
          <w:ilvl w:val="0"/>
          <w:numId w:val="4"/>
        </w:numPr>
        <w:rPr>
          <w:lang w:val="en-GB"/>
        </w:rPr>
      </w:pPr>
      <w:r w:rsidRPr="00365B55">
        <w:rPr>
          <w:lang w:val="en-GB"/>
        </w:rPr>
        <w:t xml:space="preserve">Delivering world-class treatment and recovery services – rebuild local authority commissioned substance misuse services, improving quality, capacity and outcomes </w:t>
      </w:r>
    </w:p>
    <w:p w:rsidR="00F75237" w:rsidRPr="00365B55" w:rsidP="00365B55" w14:paraId="7E9A7143" w14:textId="6950F70C">
      <w:pPr>
        <w:pStyle w:val="ListParagraph"/>
        <w:numPr>
          <w:ilvl w:val="0"/>
          <w:numId w:val="4"/>
        </w:numPr>
        <w:rPr>
          <w:lang w:val="en-GB"/>
        </w:rPr>
      </w:pPr>
      <w:r w:rsidRPr="00365B55">
        <w:rPr>
          <w:lang w:val="en-GB"/>
        </w:rPr>
        <w:t>Rebuilding the professional workforce – develop and deliver a comprehensive substance misuse workforce strategy</w:t>
      </w:r>
    </w:p>
    <w:p w:rsidR="00F75237" w:rsidRPr="00365B55" w:rsidP="00365B55" w14:paraId="05F824CF" w14:textId="571402C7">
      <w:pPr>
        <w:pStyle w:val="ListParagraph"/>
        <w:numPr>
          <w:ilvl w:val="0"/>
          <w:numId w:val="4"/>
        </w:numPr>
        <w:rPr>
          <w:lang w:val="en-GB"/>
        </w:rPr>
      </w:pPr>
      <w:r w:rsidRPr="00365B55">
        <w:rPr>
          <w:lang w:val="en-GB"/>
        </w:rPr>
        <w:t>Ensuring better integration of services – making sure that people’s physical and mental health needs are addressed to reduce harm and support recovery, and ongoing delivery of Project ADDER to join up treatment, recovery and enforcement</w:t>
      </w:r>
    </w:p>
    <w:p w:rsidR="00F75237" w:rsidRPr="00365B55" w:rsidP="00365B55" w14:paraId="1BA8CA48" w14:textId="638A98C7">
      <w:pPr>
        <w:pStyle w:val="ListParagraph"/>
        <w:numPr>
          <w:ilvl w:val="0"/>
          <w:numId w:val="4"/>
        </w:numPr>
        <w:rPr>
          <w:lang w:val="en-GB"/>
        </w:rPr>
      </w:pPr>
      <w:r w:rsidRPr="00365B55">
        <w:rPr>
          <w:lang w:val="en-GB"/>
        </w:rPr>
        <w:t xml:space="preserve">Improving access to accommodation alongside treatment – access to quality treatment for everyone sleeping rough, and better support for accessing and maintaining secure and safe housing 5. improving employment opportunities – employment support rolled-out across England and more peer support linked to Jobcentre Plus services </w:t>
      </w:r>
    </w:p>
    <w:p w:rsidR="00F75237" w:rsidRPr="00365B55" w:rsidP="00365B55" w14:paraId="3564DEA9" w14:textId="78BD6331">
      <w:pPr>
        <w:pStyle w:val="ListParagraph"/>
        <w:numPr>
          <w:ilvl w:val="0"/>
          <w:numId w:val="4"/>
        </w:numPr>
        <w:rPr>
          <w:lang w:val="en-GB"/>
        </w:rPr>
      </w:pPr>
      <w:r w:rsidRPr="00365B55">
        <w:rPr>
          <w:lang w:val="en-GB"/>
        </w:rPr>
        <w:t xml:space="preserve">Increasing referrals into treatment in the criminal justice system – specialist drug workers to support treatment requirements as part of community sentences so offenders engage in drug treatment </w:t>
      </w:r>
    </w:p>
    <w:p w:rsidR="00F75237" w:rsidRPr="00365B55" w:rsidP="00365B55" w14:paraId="79BEBD34" w14:textId="063A3881">
      <w:pPr>
        <w:pStyle w:val="ListParagraph"/>
        <w:numPr>
          <w:ilvl w:val="0"/>
          <w:numId w:val="4"/>
        </w:numPr>
        <w:rPr>
          <w:lang w:val="en-GB"/>
        </w:rPr>
      </w:pPr>
      <w:r w:rsidRPr="00365B55">
        <w:rPr>
          <w:lang w:val="en-GB"/>
        </w:rPr>
        <w:t>Keeping prisoners engaged in treatment after release – improved engagement of people before they leave prison and better continuity of care into the community</w:t>
      </w:r>
    </w:p>
    <w:p w:rsidR="00365B55" w:rsidRPr="00F75237" w:rsidP="00F75237" w14:paraId="5E3438B0" w14:textId="77777777">
      <w:pPr>
        <w:rPr>
          <w:lang w:val="en-GB"/>
        </w:rPr>
      </w:pPr>
    </w:p>
    <w:p w:rsidR="00F75237" w:rsidP="00F75237" w14:paraId="256D5C7E" w14:textId="1D473D07">
      <w:pPr>
        <w:rPr>
          <w:b/>
          <w:bCs/>
          <w:lang w:val="en-GB"/>
        </w:rPr>
      </w:pPr>
      <w:r w:rsidRPr="00365B55">
        <w:rPr>
          <w:b/>
          <w:bCs/>
          <w:lang w:val="en-GB"/>
        </w:rPr>
        <w:t>Achieve a generational shift in demand for drugs</w:t>
      </w:r>
      <w:r w:rsidR="00580774">
        <w:rPr>
          <w:b/>
          <w:bCs/>
          <w:lang w:val="en-GB"/>
        </w:rPr>
        <w:t xml:space="preserve"> – which will be delivered by:</w:t>
      </w:r>
    </w:p>
    <w:p w:rsidR="00365B55" w:rsidRPr="00365B55" w:rsidP="00F75237" w14:paraId="742CF604" w14:textId="77777777">
      <w:pPr>
        <w:rPr>
          <w:b/>
          <w:bCs/>
          <w:lang w:val="en-GB"/>
        </w:rPr>
      </w:pPr>
    </w:p>
    <w:p w:rsidR="00F75237" w:rsidRPr="0060390C" w:rsidP="0060390C" w14:paraId="6F821720" w14:textId="59016B51">
      <w:pPr>
        <w:pStyle w:val="ListParagraph"/>
        <w:numPr>
          <w:ilvl w:val="0"/>
          <w:numId w:val="5"/>
        </w:numPr>
        <w:rPr>
          <w:lang w:val="en-GB"/>
        </w:rPr>
      </w:pPr>
      <w:r w:rsidRPr="0060390C">
        <w:rPr>
          <w:lang w:val="en-GB"/>
        </w:rPr>
        <w:t xml:space="preserve">Building a world-leading evidence base – ambitious new research backed by a cross-government innovation fund to test and learn and drive real-world change </w:t>
      </w:r>
    </w:p>
    <w:p w:rsidR="00F75237" w:rsidRPr="0060390C" w:rsidP="0060390C" w14:paraId="6CBE2028" w14:textId="41185EBA">
      <w:pPr>
        <w:pStyle w:val="ListParagraph"/>
        <w:numPr>
          <w:ilvl w:val="0"/>
          <w:numId w:val="5"/>
        </w:numPr>
        <w:rPr>
          <w:lang w:val="en-GB"/>
        </w:rPr>
      </w:pPr>
      <w:r w:rsidRPr="0060390C">
        <w:rPr>
          <w:lang w:val="en-GB"/>
        </w:rPr>
        <w:t xml:space="preserve">Applying tougher and more meaningful consequences – decisive action to do more than ever to target more people in possession of illegal drugs, and a White Paper next year with proposals to go further </w:t>
      </w:r>
    </w:p>
    <w:p w:rsidR="00F75237" w:rsidRPr="0060390C" w:rsidP="0060390C" w14:paraId="54E49059" w14:textId="35D6BC80">
      <w:pPr>
        <w:pStyle w:val="ListParagraph"/>
        <w:numPr>
          <w:ilvl w:val="0"/>
          <w:numId w:val="5"/>
        </w:numPr>
        <w:rPr>
          <w:lang w:val="en-GB"/>
        </w:rPr>
      </w:pPr>
      <w:r w:rsidRPr="0060390C">
        <w:rPr>
          <w:lang w:val="en-GB"/>
        </w:rPr>
        <w:t>Delivering school-based prevention and early intervention – delivering and evaluating mandatory relationships, sex and health education to improve quality and consistency, including a clear expectation that all pupils will learn about the dangers of drugs and alcohol during their time at school</w:t>
      </w:r>
    </w:p>
    <w:p w:rsidR="00F75237" w:rsidRPr="0060390C" w:rsidP="0060390C" w14:paraId="61204439" w14:textId="05ED45F1">
      <w:pPr>
        <w:pStyle w:val="ListParagraph"/>
        <w:numPr>
          <w:ilvl w:val="0"/>
          <w:numId w:val="5"/>
        </w:numPr>
        <w:rPr>
          <w:lang w:val="en-GB"/>
        </w:rPr>
      </w:pPr>
      <w:r w:rsidRPr="0060390C">
        <w:rPr>
          <w:lang w:val="en-GB"/>
        </w:rPr>
        <w:t>Supporting young people and families most at risk of substance misuse – investing in a range of programmes that provide early, targeted support, including the Supporting Families Programme</w:t>
      </w:r>
    </w:p>
    <w:p w:rsidR="1079C26B" w:rsidP="1079C26B" w14:paraId="298AA260" w14:textId="2A003C2A">
      <w:pPr>
        <w:pStyle w:val="Heading3"/>
        <w:rPr>
          <w:lang w:val="en-GB"/>
        </w:rPr>
      </w:pPr>
    </w:p>
    <w:p w:rsidR="315DE81F" w:rsidP="315DE81F" w14:paraId="0C220BBE" w14:textId="26911269">
      <w:pPr>
        <w:rPr>
          <w:lang w:val="en-GB"/>
        </w:rPr>
      </w:pPr>
    </w:p>
    <w:p w:rsidR="315DE81F" w:rsidP="315DE81F" w14:paraId="00E530C2" w14:textId="52F5A3E1">
      <w:pPr>
        <w:rPr>
          <w:lang w:val="en-GB"/>
        </w:rPr>
      </w:pPr>
    </w:p>
    <w:p w:rsidR="315DE81F" w:rsidP="315DE81F" w14:paraId="7A0804BF" w14:textId="3F4A06C7">
      <w:pPr>
        <w:rPr>
          <w:lang w:val="en-GB"/>
        </w:rPr>
      </w:pPr>
    </w:p>
    <w:p w:rsidR="315DE81F" w:rsidP="315DE81F" w14:paraId="6823303D" w14:textId="13135005">
      <w:pPr>
        <w:rPr>
          <w:lang w:val="en-GB"/>
        </w:rPr>
      </w:pPr>
    </w:p>
    <w:p w:rsidR="00E61397" w:rsidP="00E61397" w14:paraId="5E4B9927" w14:textId="1EB5DED9">
      <w:pPr>
        <w:pStyle w:val="Heading3"/>
        <w:rPr>
          <w:lang w:val="en-GB"/>
        </w:rPr>
      </w:pPr>
      <w:bookmarkStart w:id="10" w:name="_Toc433030168"/>
      <w:r w:rsidRPr="77BA362D">
        <w:rPr>
          <w:lang w:val="en-GB"/>
        </w:rPr>
        <w:t>Needs assessment and action plan</w:t>
      </w:r>
      <w:bookmarkEnd w:id="10"/>
    </w:p>
    <w:p w:rsidR="00E61397" w:rsidP="00E61397" w14:paraId="69BA3A85" w14:textId="29CFBF54">
      <w:pPr>
        <w:rPr>
          <w:lang w:val="en-GB"/>
        </w:rPr>
      </w:pPr>
    </w:p>
    <w:p w:rsidR="00E61397" w:rsidP="4A54E7FA" w14:paraId="174BF29D" w14:textId="16FB3ED4">
      <w:pPr>
        <w:rPr>
          <w:lang w:val="en-GB"/>
        </w:rPr>
      </w:pPr>
      <w:r w:rsidRPr="1079C26B">
        <w:rPr>
          <w:lang w:val="en-GB"/>
        </w:rPr>
        <w:t>The</w:t>
      </w:r>
      <w:r w:rsidRPr="1079C26B" w:rsidR="050A80FE">
        <w:rPr>
          <w:lang w:val="en-GB"/>
        </w:rPr>
        <w:t xml:space="preserve"> national drugs</w:t>
      </w:r>
      <w:r w:rsidRPr="1079C26B">
        <w:rPr>
          <w:lang w:val="en-GB"/>
        </w:rPr>
        <w:t xml:space="preserve"> strategy requires a </w:t>
      </w:r>
      <w:hyperlink r:id="rId10" w:anchor=":~:text=It%20sets%20out%20our%20National%20Combating%20Drugs%20Outcomes,10-year%20drugs%20strategy%20to%20level%20up%20the%20country." w:history="1">
        <w:r w:rsidRPr="00AF2A21">
          <w:rPr>
            <w:rStyle w:val="Hyperlink"/>
            <w:lang w:val="en-GB"/>
          </w:rPr>
          <w:t>needs assessment</w:t>
        </w:r>
      </w:hyperlink>
      <w:r w:rsidRPr="1079C26B">
        <w:rPr>
          <w:lang w:val="en-GB"/>
        </w:rPr>
        <w:t xml:space="preserve"> to be finished by end of November 20</w:t>
      </w:r>
      <w:r w:rsidRPr="1079C26B" w:rsidR="6988B1D7">
        <w:rPr>
          <w:lang w:val="en-GB"/>
        </w:rPr>
        <w:t>22</w:t>
      </w:r>
      <w:r w:rsidRPr="1079C26B">
        <w:rPr>
          <w:lang w:val="en-GB"/>
        </w:rPr>
        <w:t xml:space="preserve"> </w:t>
      </w:r>
      <w:r w:rsidR="00DA5316">
        <w:rPr>
          <w:lang w:val="en-GB"/>
        </w:rPr>
        <w:t>(of which this document provides the initial framework)</w:t>
      </w:r>
      <w:r w:rsidR="00692E3E">
        <w:rPr>
          <w:lang w:val="en-GB"/>
        </w:rPr>
        <w:t xml:space="preserve">, </w:t>
      </w:r>
      <w:r w:rsidRPr="1079C26B">
        <w:rPr>
          <w:lang w:val="en-GB"/>
        </w:rPr>
        <w:t>an</w:t>
      </w:r>
      <w:r w:rsidRPr="1079C26B" w:rsidR="257651FF">
        <w:rPr>
          <w:lang w:val="en-GB"/>
        </w:rPr>
        <w:t xml:space="preserve">d for a </w:t>
      </w:r>
      <w:r w:rsidRPr="1079C26B" w:rsidR="209CFE2F">
        <w:rPr>
          <w:lang w:val="en-GB"/>
        </w:rPr>
        <w:t xml:space="preserve">partnership </w:t>
      </w:r>
      <w:r w:rsidRPr="1079C26B">
        <w:rPr>
          <w:lang w:val="en-GB"/>
        </w:rPr>
        <w:t xml:space="preserve">action plan to be produced by the end of the </w:t>
      </w:r>
      <w:r w:rsidRPr="1079C26B" w:rsidR="551A79C7">
        <w:rPr>
          <w:lang w:val="en-GB"/>
        </w:rPr>
        <w:t xml:space="preserve">December 2022. </w:t>
      </w:r>
    </w:p>
    <w:p w:rsidR="00E61397" w:rsidP="4A54E7FA" w14:paraId="74141452" w14:textId="3D276D39">
      <w:pPr>
        <w:rPr>
          <w:lang w:val="en-GB"/>
        </w:rPr>
      </w:pPr>
    </w:p>
    <w:p w:rsidR="00E61397" w:rsidP="00E61397" w14:paraId="66C1EB9F" w14:textId="34DD392C">
      <w:pPr>
        <w:rPr>
          <w:lang w:val="en-GB"/>
        </w:rPr>
      </w:pPr>
      <w:r w:rsidRPr="1079C26B">
        <w:rPr>
          <w:lang w:val="en-GB"/>
        </w:rPr>
        <w:t>T</w:t>
      </w:r>
      <w:r w:rsidRPr="1079C26B" w:rsidR="42F4E5B9">
        <w:rPr>
          <w:lang w:val="en-GB"/>
        </w:rPr>
        <w:t xml:space="preserve">he national drug strategy makes strong links between substance misuse </w:t>
      </w:r>
      <w:r w:rsidRPr="1079C26B" w:rsidR="6FCAF97B">
        <w:rPr>
          <w:lang w:val="en-GB"/>
        </w:rPr>
        <w:t>including alcohol</w:t>
      </w:r>
      <w:r w:rsidRPr="1079C26B" w:rsidR="15EA2D43">
        <w:rPr>
          <w:lang w:val="en-GB"/>
        </w:rPr>
        <w:t xml:space="preserve"> and therefore</w:t>
      </w:r>
      <w:r w:rsidRPr="1079C26B" w:rsidR="37DAE0F7">
        <w:rPr>
          <w:lang w:val="en-GB"/>
        </w:rPr>
        <w:t xml:space="preserve"> the</w:t>
      </w:r>
      <w:r w:rsidRPr="1079C26B" w:rsidR="15EA2D43">
        <w:rPr>
          <w:lang w:val="en-GB"/>
        </w:rPr>
        <w:t xml:space="preserve"> Lancashire Alcohol &amp; Drugs </w:t>
      </w:r>
      <w:r w:rsidRPr="1079C26B" w:rsidR="3D4D6D22">
        <w:rPr>
          <w:lang w:val="en-GB"/>
        </w:rPr>
        <w:t>Partnership</w:t>
      </w:r>
      <w:r w:rsidRPr="1079C26B" w:rsidR="03259A85">
        <w:rPr>
          <w:lang w:val="en-GB"/>
        </w:rPr>
        <w:t xml:space="preserve"> was </w:t>
      </w:r>
      <w:r w:rsidRPr="1079C26B" w:rsidR="5C99A654">
        <w:rPr>
          <w:lang w:val="en-GB"/>
        </w:rPr>
        <w:t>formed,</w:t>
      </w:r>
      <w:r w:rsidRPr="1079C26B" w:rsidR="03259A85">
        <w:rPr>
          <w:lang w:val="en-GB"/>
        </w:rPr>
        <w:t xml:space="preserve"> </w:t>
      </w:r>
      <w:r w:rsidRPr="1079C26B" w:rsidR="3D4D6D22">
        <w:rPr>
          <w:lang w:val="en-GB"/>
        </w:rPr>
        <w:t>and</w:t>
      </w:r>
      <w:r w:rsidRPr="1079C26B" w:rsidR="1D2C1BD7">
        <w:rPr>
          <w:lang w:val="en-GB"/>
        </w:rPr>
        <w:t xml:space="preserve"> the needs assessment and </w:t>
      </w:r>
      <w:r w:rsidRPr="1079C26B" w:rsidR="792CFAE8">
        <w:rPr>
          <w:lang w:val="en-GB"/>
        </w:rPr>
        <w:t xml:space="preserve">action plan reflect this. </w:t>
      </w:r>
    </w:p>
    <w:p w:rsidR="00483879" w:rsidP="00E61397" w14:paraId="73A7F952" w14:textId="77777777">
      <w:pPr>
        <w:rPr>
          <w:lang w:val="en-GB"/>
        </w:rPr>
      </w:pPr>
    </w:p>
    <w:p w:rsidR="00483879" w:rsidP="00E61397" w14:paraId="4AB3E1AE" w14:textId="77777777">
      <w:pPr>
        <w:rPr>
          <w:lang w:val="en-GB"/>
        </w:rPr>
      </w:pPr>
    </w:p>
    <w:p w:rsidR="00483879" w:rsidRPr="00CB61A0" w:rsidP="00E61397" w14:paraId="14D30E37" w14:textId="6E56F81D">
      <w:pPr>
        <w:rPr>
          <w:rFonts w:asciiTheme="majorHAnsi" w:eastAsiaTheme="majorEastAsia" w:hAnsiTheme="majorHAnsi" w:cstheme="majorBidi"/>
          <w:color w:val="1F3763" w:themeColor="accent1" w:themeShade="7F"/>
          <w:sz w:val="24"/>
          <w:szCs w:val="24"/>
          <w:lang w:val="en-GB"/>
        </w:rPr>
      </w:pPr>
      <w:r>
        <w:rPr>
          <w:rFonts w:asciiTheme="majorHAnsi" w:eastAsiaTheme="majorEastAsia" w:hAnsiTheme="majorHAnsi" w:cstheme="majorBidi"/>
          <w:color w:val="1F3763" w:themeColor="accent1" w:themeShade="7F"/>
          <w:sz w:val="24"/>
          <w:szCs w:val="24"/>
          <w:lang w:val="en-GB"/>
        </w:rPr>
        <w:t>Lancashire county council d</w:t>
      </w:r>
      <w:r w:rsidRPr="00CB61A0" w:rsidR="00CB61A0">
        <w:rPr>
          <w:rFonts w:asciiTheme="majorHAnsi" w:eastAsiaTheme="majorEastAsia" w:hAnsiTheme="majorHAnsi" w:cstheme="majorBidi"/>
          <w:color w:val="1F3763" w:themeColor="accent1" w:themeShade="7F"/>
          <w:sz w:val="24"/>
          <w:szCs w:val="24"/>
          <w:lang w:val="en-GB"/>
        </w:rPr>
        <w:t>emographic data</w:t>
      </w:r>
    </w:p>
    <w:p w:rsidR="00483879" w:rsidP="00E61397" w14:paraId="29FC2BA5" w14:textId="77777777">
      <w:pPr>
        <w:rPr>
          <w:lang w:val="en-GB"/>
        </w:rPr>
      </w:pPr>
    </w:p>
    <w:p w:rsidR="00483879" w:rsidP="00E61397" w14:paraId="3FB11EBF" w14:textId="7CEE1E6D">
      <w:pPr>
        <w:rPr>
          <w:lang w:val="en-GB"/>
        </w:rPr>
      </w:pPr>
      <w:r>
        <w:rPr>
          <w:lang w:val="en-GB"/>
        </w:rPr>
        <w:t xml:space="preserve">An </w:t>
      </w:r>
      <w:hyperlink w:anchor="_Appendix" w:history="1">
        <w:r w:rsidRPr="007A002D">
          <w:rPr>
            <w:rStyle w:val="Hyperlink"/>
            <w:lang w:val="en-GB"/>
          </w:rPr>
          <w:t>Appendix</w:t>
        </w:r>
      </w:hyperlink>
      <w:r>
        <w:rPr>
          <w:lang w:val="en-GB"/>
        </w:rPr>
        <w:t xml:space="preserve"> is provided </w:t>
      </w:r>
      <w:r w:rsidR="00E82112">
        <w:rPr>
          <w:lang w:val="en-GB"/>
        </w:rPr>
        <w:t>which summar</w:t>
      </w:r>
      <w:r w:rsidR="00EC0B19">
        <w:rPr>
          <w:lang w:val="en-GB"/>
        </w:rPr>
        <w:t>ises</w:t>
      </w:r>
      <w:r w:rsidR="00E82112">
        <w:rPr>
          <w:lang w:val="en-GB"/>
        </w:rPr>
        <w:t xml:space="preserve"> key demographic data for the </w:t>
      </w:r>
      <w:r w:rsidRPr="00B33F51" w:rsidR="00E82112">
        <w:rPr>
          <w:color w:val="000000" w:themeColor="text1"/>
        </w:rPr>
        <w:t>12 local authorities in the Lancashire County Council area</w:t>
      </w:r>
      <w:r w:rsidR="00E82112">
        <w:rPr>
          <w:color w:val="000000" w:themeColor="text1"/>
        </w:rPr>
        <w:t xml:space="preserve"> (excluding Blackbu</w:t>
      </w:r>
      <w:r w:rsidR="00EC0B19">
        <w:rPr>
          <w:color w:val="000000" w:themeColor="text1"/>
        </w:rPr>
        <w:t>rn with Darwen and Blackpool).</w:t>
      </w:r>
    </w:p>
    <w:p w:rsidR="00483879" w:rsidP="315DE81F" w14:paraId="440B0FF5" w14:textId="32DF2550">
      <w:pPr>
        <w:rPr>
          <w:lang w:val="en-GB"/>
        </w:rPr>
      </w:pPr>
    </w:p>
    <w:p w:rsidR="00A653FC" w:rsidP="00B62AD8" w14:paraId="03D0785B" w14:textId="257AB189">
      <w:pPr>
        <w:pStyle w:val="Heading1"/>
        <w:rPr>
          <w:sz w:val="36"/>
          <w:szCs w:val="36"/>
          <w:lang w:val="en-GB"/>
        </w:rPr>
      </w:pPr>
      <w:bookmarkStart w:id="11" w:name="_Toc1439136149"/>
      <w:r w:rsidRPr="77BA362D">
        <w:rPr>
          <w:sz w:val="36"/>
          <w:szCs w:val="36"/>
          <w:lang w:val="en-GB"/>
        </w:rPr>
        <w:t>Breaking the supply chain</w:t>
      </w:r>
      <w:bookmarkEnd w:id="11"/>
    </w:p>
    <w:p w:rsidR="00CA2D85" w:rsidRPr="00CA2D85" w:rsidP="00CA2D85" w14:paraId="20CE5D72" w14:textId="77777777">
      <w:pPr>
        <w:rPr>
          <w:lang w:val="en-GB"/>
        </w:rPr>
      </w:pPr>
    </w:p>
    <w:p w:rsidR="00CA2D85" w:rsidP="00CA2D85" w14:paraId="27E3AB38" w14:textId="65E03779">
      <w:pPr>
        <w:pStyle w:val="Heading3"/>
        <w:rPr>
          <w:lang w:val="en-GB"/>
        </w:rPr>
      </w:pPr>
      <w:bookmarkStart w:id="12" w:name="_Toc1167973313"/>
      <w:r w:rsidRPr="77BA362D">
        <w:rPr>
          <w:lang w:val="en-GB"/>
        </w:rPr>
        <w:t>Alcohol</w:t>
      </w:r>
      <w:r w:rsidRPr="77BA362D" w:rsidR="674CBA9F">
        <w:rPr>
          <w:lang w:val="en-GB"/>
        </w:rPr>
        <w:t>-</w:t>
      </w:r>
      <w:r w:rsidRPr="77BA362D">
        <w:rPr>
          <w:lang w:val="en-GB"/>
        </w:rPr>
        <w:t>related crime</w:t>
      </w:r>
      <w:bookmarkEnd w:id="12"/>
    </w:p>
    <w:p w:rsidR="00CA2D85" w:rsidRPr="00CA2D85" w:rsidP="00CA2D85" w14:paraId="5351E40F" w14:textId="77777777">
      <w:pPr>
        <w:rPr>
          <w:lang w:val="en-GB"/>
        </w:rPr>
      </w:pPr>
    </w:p>
    <w:p w:rsidR="00CA2D85" w:rsidP="00CA2D85" w14:paraId="642C3DC9" w14:textId="34A2F2ED">
      <w:pPr>
        <w:rPr>
          <w:lang w:val="en-GB"/>
        </w:rPr>
      </w:pPr>
      <w:r w:rsidRPr="58FB1C9F">
        <w:rPr>
          <w:lang w:val="en-GB"/>
        </w:rPr>
        <w:t>Alcohol</w:t>
      </w:r>
      <w:r w:rsidRPr="58FB1C9F" w:rsidR="5D270CA1">
        <w:rPr>
          <w:lang w:val="en-GB"/>
        </w:rPr>
        <w:t>-</w:t>
      </w:r>
      <w:r w:rsidRPr="58FB1C9F">
        <w:rPr>
          <w:lang w:val="en-GB"/>
        </w:rPr>
        <w:t xml:space="preserve">related crime </w:t>
      </w:r>
      <w:r w:rsidRPr="58FB1C9F" w:rsidR="00DC2D25">
        <w:rPr>
          <w:lang w:val="en-GB"/>
        </w:rPr>
        <w:t>data are</w:t>
      </w:r>
      <w:r w:rsidRPr="58FB1C9F">
        <w:rPr>
          <w:lang w:val="en-GB"/>
        </w:rPr>
        <w:t xml:space="preserve"> based on a keyword being attached to the crime investigation report. In the five-year period from 2017 to 2022 there </w:t>
      </w:r>
      <w:r w:rsidRPr="58FB1C9F" w:rsidR="009C4ECC">
        <w:rPr>
          <w:lang w:val="en-GB"/>
        </w:rPr>
        <w:t>was</w:t>
      </w:r>
      <w:r w:rsidRPr="58FB1C9F">
        <w:rPr>
          <w:lang w:val="en-GB"/>
        </w:rPr>
        <w:t xml:space="preserve"> a reduction of 17% in the number of recorded alcohol</w:t>
      </w:r>
      <w:r w:rsidRPr="58FB1C9F" w:rsidR="5FE31181">
        <w:rPr>
          <w:lang w:val="en-GB"/>
        </w:rPr>
        <w:t>-</w:t>
      </w:r>
      <w:r w:rsidRPr="58FB1C9F">
        <w:rPr>
          <w:lang w:val="en-GB"/>
        </w:rPr>
        <w:t>related crime reports</w:t>
      </w:r>
      <w:r w:rsidRPr="58FB1C9F" w:rsidR="00017BF9">
        <w:rPr>
          <w:lang w:val="en-GB"/>
        </w:rPr>
        <w:t xml:space="preserve"> in Lancashire</w:t>
      </w:r>
      <w:r w:rsidRPr="58FB1C9F">
        <w:rPr>
          <w:lang w:val="en-GB"/>
        </w:rPr>
        <w:t>, from 12,627 to 10,430</w:t>
      </w:r>
      <w:r w:rsidRPr="58FB1C9F" w:rsidR="00340CD6">
        <w:rPr>
          <w:lang w:val="en-GB"/>
        </w:rPr>
        <w:t xml:space="preserve"> (</w:t>
      </w:r>
      <w:r w:rsidRPr="58FB1C9F" w:rsidR="00BF19D9">
        <w:rPr>
          <w:lang w:val="en-GB"/>
        </w:rPr>
        <w:t>Table</w:t>
      </w:r>
      <w:r w:rsidRPr="58FB1C9F" w:rsidR="000042B8">
        <w:rPr>
          <w:lang w:val="en-GB"/>
        </w:rPr>
        <w:t xml:space="preserve"> 1)</w:t>
      </w:r>
      <w:r w:rsidRPr="58FB1C9F">
        <w:rPr>
          <w:lang w:val="en-GB"/>
        </w:rPr>
        <w:t>. As a proportion of all crime, alcohol</w:t>
      </w:r>
      <w:r w:rsidRPr="58FB1C9F" w:rsidR="2FE25FA1">
        <w:rPr>
          <w:lang w:val="en-GB"/>
        </w:rPr>
        <w:t>-</w:t>
      </w:r>
      <w:r w:rsidRPr="58FB1C9F">
        <w:rPr>
          <w:lang w:val="en-GB"/>
        </w:rPr>
        <w:t xml:space="preserve">related crime </w:t>
      </w:r>
      <w:r w:rsidRPr="58FB1C9F" w:rsidR="009C4ECC">
        <w:rPr>
          <w:lang w:val="en-GB"/>
        </w:rPr>
        <w:t>deceased</w:t>
      </w:r>
      <w:r w:rsidRPr="58FB1C9F">
        <w:rPr>
          <w:lang w:val="en-GB"/>
        </w:rPr>
        <w:t xml:space="preserve"> from 14.4% to 11% during this period. </w:t>
      </w:r>
      <w:r w:rsidRPr="58FB1C9F" w:rsidR="003873A9">
        <w:rPr>
          <w:lang w:val="en-GB"/>
        </w:rPr>
        <w:t xml:space="preserve">However, the </w:t>
      </w:r>
      <w:r w:rsidRPr="58FB1C9F" w:rsidR="009D299F">
        <w:rPr>
          <w:lang w:val="en-GB"/>
        </w:rPr>
        <w:t>numbers</w:t>
      </w:r>
      <w:r w:rsidRPr="58FB1C9F" w:rsidR="003873A9">
        <w:rPr>
          <w:lang w:val="en-GB"/>
        </w:rPr>
        <w:t xml:space="preserve"> reported in</w:t>
      </w:r>
      <w:r w:rsidRPr="58FB1C9F">
        <w:rPr>
          <w:lang w:val="en-GB"/>
        </w:rPr>
        <w:t xml:space="preserve"> 2021/22 </w:t>
      </w:r>
      <w:r w:rsidRPr="58FB1C9F" w:rsidR="009D299F">
        <w:rPr>
          <w:lang w:val="en-GB"/>
        </w:rPr>
        <w:t>were</w:t>
      </w:r>
      <w:r w:rsidRPr="58FB1C9F">
        <w:rPr>
          <w:lang w:val="en-GB"/>
        </w:rPr>
        <w:t xml:space="preserve"> higher than the previous two years, which were affected by the pandemic and lockdown periods</w:t>
      </w:r>
      <w:r w:rsidRPr="58FB1C9F" w:rsidR="00334D09">
        <w:rPr>
          <w:lang w:val="en-GB"/>
        </w:rPr>
        <w:t xml:space="preserve"> – </w:t>
      </w:r>
      <w:r w:rsidRPr="58FB1C9F" w:rsidR="009D299F">
        <w:rPr>
          <w:lang w:val="en-GB"/>
        </w:rPr>
        <w:t>a proportion</w:t>
      </w:r>
      <w:r w:rsidRPr="58FB1C9F">
        <w:rPr>
          <w:lang w:val="en-GB"/>
        </w:rPr>
        <w:t xml:space="preserve"> of these type of offences occur within the night-time economy, and the general public were unable to venture out at certain periods.</w:t>
      </w:r>
    </w:p>
    <w:p w:rsidR="00AB4BC8" w:rsidRPr="00CA2D85" w:rsidP="00CA2D85" w14:paraId="44DE00C5" w14:textId="77777777">
      <w:pPr>
        <w:rPr>
          <w:lang w:val="en-GB"/>
        </w:rPr>
      </w:pPr>
    </w:p>
    <w:p w:rsidR="00CA2D85" w:rsidP="00CA2D85" w14:paraId="4782F47F" w14:textId="6D621A75">
      <w:pPr>
        <w:rPr>
          <w:lang w:val="en-GB"/>
        </w:rPr>
      </w:pPr>
      <w:r w:rsidRPr="58FB1C9F">
        <w:rPr>
          <w:lang w:val="en-GB"/>
        </w:rPr>
        <w:t>The districts with the largest volume of offences and highest rates per 1</w:t>
      </w:r>
      <w:r w:rsidRPr="58FB1C9F" w:rsidR="001A3547">
        <w:rPr>
          <w:lang w:val="en-GB"/>
        </w:rPr>
        <w:t>,</w:t>
      </w:r>
      <w:r w:rsidRPr="58FB1C9F">
        <w:rPr>
          <w:lang w:val="en-GB"/>
        </w:rPr>
        <w:t xml:space="preserve">000 population were Preston, Lancaster and Burnley </w:t>
      </w:r>
      <w:r w:rsidRPr="58FB1C9F" w:rsidR="001A3547">
        <w:rPr>
          <w:lang w:val="en-GB"/>
        </w:rPr>
        <w:t>(</w:t>
      </w:r>
      <w:r w:rsidRPr="58FB1C9F" w:rsidR="1CC0AF0D">
        <w:rPr>
          <w:lang w:val="en-GB"/>
        </w:rPr>
        <w:t>t</w:t>
      </w:r>
      <w:r w:rsidRPr="58FB1C9F" w:rsidR="00BF19D9">
        <w:rPr>
          <w:lang w:val="en-GB"/>
        </w:rPr>
        <w:t>able</w:t>
      </w:r>
      <w:r w:rsidRPr="58FB1C9F" w:rsidR="001A3547">
        <w:rPr>
          <w:lang w:val="en-GB"/>
        </w:rPr>
        <w:t xml:space="preserve"> 1)</w:t>
      </w:r>
      <w:r w:rsidRPr="58FB1C9F">
        <w:rPr>
          <w:lang w:val="en-GB"/>
        </w:rPr>
        <w:t xml:space="preserve">. In the most recent years data, Burnley </w:t>
      </w:r>
      <w:r w:rsidRPr="58FB1C9F" w:rsidR="008502FF">
        <w:rPr>
          <w:lang w:val="en-GB"/>
        </w:rPr>
        <w:t>had</w:t>
      </w:r>
      <w:r w:rsidRPr="58FB1C9F">
        <w:rPr>
          <w:lang w:val="en-GB"/>
        </w:rPr>
        <w:t xml:space="preserve"> the highest rate per 1000 population. Fylde and Ribble Valley had the least volume and smallest rates per 1000 population. The districts </w:t>
      </w:r>
      <w:r w:rsidRPr="58FB1C9F" w:rsidR="008502FF">
        <w:rPr>
          <w:lang w:val="en-GB"/>
        </w:rPr>
        <w:t>with the</w:t>
      </w:r>
      <w:r w:rsidRPr="58FB1C9F">
        <w:rPr>
          <w:lang w:val="en-GB"/>
        </w:rPr>
        <w:t xml:space="preserve"> least amount of change over the five-year period were Fylde, Pendle and West Lancashire.</w:t>
      </w:r>
    </w:p>
    <w:p w:rsidR="00AB4BC8" w:rsidP="00CA2D85" w14:paraId="431E6C19" w14:textId="77777777">
      <w:pPr>
        <w:rPr>
          <w:lang w:val="en-GB"/>
        </w:rPr>
      </w:pPr>
    </w:p>
    <w:p w:rsidR="00AB4BC8" w:rsidP="00CA2D85" w14:paraId="225DBF4E" w14:textId="692E15B0">
      <w:pPr>
        <w:rPr>
          <w:lang w:val="en-GB"/>
        </w:rPr>
      </w:pPr>
      <w:r w:rsidRPr="58FB1C9F">
        <w:rPr>
          <w:lang w:val="en-GB"/>
        </w:rPr>
        <w:t xml:space="preserve">TABLE 1: </w:t>
      </w:r>
      <w:r w:rsidRPr="58FB1C9F" w:rsidR="00655634">
        <w:rPr>
          <w:lang w:val="en-GB"/>
        </w:rPr>
        <w:t>Alcohol</w:t>
      </w:r>
      <w:r w:rsidRPr="58FB1C9F" w:rsidR="6C9C0C38">
        <w:rPr>
          <w:lang w:val="en-GB"/>
        </w:rPr>
        <w:t>-</w:t>
      </w:r>
      <w:r w:rsidRPr="58FB1C9F" w:rsidR="00655634">
        <w:rPr>
          <w:lang w:val="en-GB"/>
        </w:rPr>
        <w:t xml:space="preserve">related crime </w:t>
      </w:r>
      <w:r w:rsidRPr="58FB1C9F" w:rsidR="009D299F">
        <w:rPr>
          <w:lang w:val="en-GB"/>
        </w:rPr>
        <w:t>(</w:t>
      </w:r>
      <w:r w:rsidRPr="58FB1C9F" w:rsidR="00735228">
        <w:rPr>
          <w:lang w:val="en-GB"/>
        </w:rPr>
        <w:t xml:space="preserve">total numbers and rates </w:t>
      </w:r>
      <w:r w:rsidRPr="58FB1C9F" w:rsidR="009D299F">
        <w:rPr>
          <w:lang w:val="en-GB"/>
        </w:rPr>
        <w:t xml:space="preserve">per 1,000 population) </w:t>
      </w:r>
      <w:r w:rsidRPr="58FB1C9F" w:rsidR="00655634">
        <w:rPr>
          <w:lang w:val="en-GB"/>
        </w:rPr>
        <w:t>in Lancashire</w:t>
      </w:r>
      <w:r w:rsidRPr="58FB1C9F" w:rsidR="00017BF9">
        <w:rPr>
          <w:lang w:val="en-GB"/>
        </w:rPr>
        <w:t>, April 2017 to March 2022</w:t>
      </w:r>
    </w:p>
    <w:tbl>
      <w:tblPr>
        <w:tblW w:w="9522" w:type="dxa"/>
        <w:tblLook w:val="04A0"/>
      </w:tblPr>
      <w:tblGrid>
        <w:gridCol w:w="1701"/>
        <w:gridCol w:w="809"/>
        <w:gridCol w:w="2133"/>
        <w:gridCol w:w="868"/>
        <w:gridCol w:w="2133"/>
        <w:gridCol w:w="1006"/>
        <w:gridCol w:w="914"/>
      </w:tblGrid>
      <w:tr w14:paraId="11B0B3E2" w14:textId="77777777" w:rsidTr="00012657">
        <w:tblPrEx>
          <w:tblW w:w="9522" w:type="dxa"/>
          <w:tblLook w:val="04A0"/>
        </w:tblPrEx>
        <w:trPr>
          <w:trHeight w:val="290"/>
        </w:trPr>
        <w:tc>
          <w:tcPr>
            <w:tcW w:w="1701" w:type="dxa"/>
            <w:tcBorders>
              <w:top w:val="nil"/>
              <w:left w:val="nil"/>
              <w:bottom w:val="nil"/>
              <w:right w:val="nil"/>
            </w:tcBorders>
            <w:shd w:val="clear" w:color="auto" w:fill="auto"/>
            <w:noWrap/>
            <w:vAlign w:val="bottom"/>
            <w:hideMark/>
          </w:tcPr>
          <w:p w:rsidR="00B30A79" w:rsidRPr="00B30A79" w:rsidP="00B30A79" w14:paraId="135C52A4" w14:textId="77777777">
            <w:pPr>
              <w:rPr>
                <w:rFonts w:ascii="Times New Roman" w:eastAsia="Times New Roman" w:hAnsi="Times New Roman" w:cs="Times New Roman"/>
                <w:lang w:val="en-GB" w:eastAsia="en-GB"/>
              </w:rPr>
            </w:pPr>
          </w:p>
        </w:tc>
        <w:tc>
          <w:tcPr>
            <w:tcW w:w="2900" w:type="dxa"/>
            <w:gridSpan w:val="2"/>
            <w:tcBorders>
              <w:top w:val="nil"/>
              <w:left w:val="nil"/>
              <w:bottom w:val="single" w:sz="4" w:space="0" w:color="auto"/>
              <w:right w:val="single" w:sz="4" w:space="0" w:color="000000"/>
            </w:tcBorders>
            <w:shd w:val="clear" w:color="auto" w:fill="auto"/>
            <w:noWrap/>
            <w:vAlign w:val="bottom"/>
            <w:hideMark/>
          </w:tcPr>
          <w:p w:rsidR="00B30A79" w:rsidRPr="00B30A79" w:rsidP="00B30A79" w14:paraId="57DB0657"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Apr-17 - Mar-18</w:t>
            </w:r>
          </w:p>
        </w:tc>
        <w:tc>
          <w:tcPr>
            <w:tcW w:w="3001" w:type="dxa"/>
            <w:gridSpan w:val="2"/>
            <w:tcBorders>
              <w:top w:val="nil"/>
              <w:left w:val="nil"/>
              <w:bottom w:val="single" w:sz="4" w:space="0" w:color="auto"/>
              <w:right w:val="single" w:sz="4" w:space="0" w:color="000000"/>
            </w:tcBorders>
            <w:shd w:val="clear" w:color="auto" w:fill="auto"/>
            <w:noWrap/>
            <w:vAlign w:val="bottom"/>
            <w:hideMark/>
          </w:tcPr>
          <w:p w:rsidR="00B30A79" w:rsidRPr="00B30A79" w:rsidP="00B30A79" w14:paraId="088F0A4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Apr-21 - Mar-22</w:t>
            </w:r>
          </w:p>
        </w:tc>
        <w:tc>
          <w:tcPr>
            <w:tcW w:w="1920" w:type="dxa"/>
            <w:gridSpan w:val="2"/>
            <w:tcBorders>
              <w:top w:val="nil"/>
              <w:left w:val="nil"/>
              <w:bottom w:val="single" w:sz="4" w:space="0" w:color="auto"/>
              <w:right w:val="nil"/>
            </w:tcBorders>
            <w:shd w:val="clear" w:color="auto" w:fill="auto"/>
            <w:noWrap/>
            <w:vAlign w:val="bottom"/>
            <w:hideMark/>
          </w:tcPr>
          <w:p w:rsidR="00B30A79" w:rsidRPr="00B30A79" w:rsidP="00B30A79" w14:paraId="72892080"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 xml:space="preserve">Change </w:t>
            </w:r>
          </w:p>
        </w:tc>
      </w:tr>
      <w:tr w14:paraId="24F79556" w14:textId="77777777" w:rsidTr="00012657">
        <w:tblPrEx>
          <w:tblW w:w="9522" w:type="dxa"/>
          <w:tblLook w:val="04A0"/>
        </w:tblPrEx>
        <w:trPr>
          <w:trHeight w:val="290"/>
        </w:trPr>
        <w:tc>
          <w:tcPr>
            <w:tcW w:w="1701" w:type="dxa"/>
            <w:tcBorders>
              <w:top w:val="nil"/>
              <w:left w:val="nil"/>
              <w:bottom w:val="single" w:sz="4" w:space="0" w:color="auto"/>
              <w:right w:val="nil"/>
            </w:tcBorders>
            <w:shd w:val="clear" w:color="auto" w:fill="auto"/>
            <w:noWrap/>
            <w:vAlign w:val="bottom"/>
            <w:hideMark/>
          </w:tcPr>
          <w:p w:rsidR="00B30A79" w:rsidRPr="00B30A79" w:rsidP="00B30A79" w14:paraId="42F18F70"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 </w:t>
            </w:r>
          </w:p>
        </w:tc>
        <w:tc>
          <w:tcPr>
            <w:tcW w:w="767" w:type="dxa"/>
            <w:tcBorders>
              <w:top w:val="nil"/>
              <w:left w:val="nil"/>
              <w:bottom w:val="single" w:sz="4" w:space="0" w:color="auto"/>
              <w:right w:val="nil"/>
            </w:tcBorders>
            <w:shd w:val="clear" w:color="auto" w:fill="auto"/>
            <w:noWrap/>
            <w:vAlign w:val="bottom"/>
            <w:hideMark/>
          </w:tcPr>
          <w:p w:rsidR="00B30A79" w:rsidRPr="00B30A79" w:rsidP="00B30A79" w14:paraId="48188737"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Actuals</w:t>
            </w:r>
          </w:p>
        </w:tc>
        <w:tc>
          <w:tcPr>
            <w:tcW w:w="2133" w:type="dxa"/>
            <w:tcBorders>
              <w:top w:val="nil"/>
              <w:left w:val="nil"/>
              <w:bottom w:val="single" w:sz="4" w:space="0" w:color="auto"/>
              <w:right w:val="single" w:sz="4" w:space="0" w:color="auto"/>
            </w:tcBorders>
            <w:shd w:val="clear" w:color="auto" w:fill="auto"/>
            <w:noWrap/>
            <w:vAlign w:val="bottom"/>
            <w:hideMark/>
          </w:tcPr>
          <w:p w:rsidR="00B30A79" w:rsidRPr="00B30A79" w:rsidP="00B30A79" w14:paraId="7008266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Per 1000 population</w:t>
            </w:r>
          </w:p>
        </w:tc>
        <w:tc>
          <w:tcPr>
            <w:tcW w:w="868" w:type="dxa"/>
            <w:tcBorders>
              <w:top w:val="nil"/>
              <w:left w:val="nil"/>
              <w:bottom w:val="single" w:sz="4" w:space="0" w:color="auto"/>
              <w:right w:val="nil"/>
            </w:tcBorders>
            <w:shd w:val="clear" w:color="auto" w:fill="auto"/>
            <w:noWrap/>
            <w:vAlign w:val="bottom"/>
            <w:hideMark/>
          </w:tcPr>
          <w:p w:rsidR="00B30A79" w:rsidRPr="00B30A79" w:rsidP="00B30A79" w14:paraId="03B69DC2"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Actuals</w:t>
            </w:r>
          </w:p>
        </w:tc>
        <w:tc>
          <w:tcPr>
            <w:tcW w:w="2133" w:type="dxa"/>
            <w:tcBorders>
              <w:top w:val="nil"/>
              <w:left w:val="nil"/>
              <w:bottom w:val="single" w:sz="4" w:space="0" w:color="auto"/>
              <w:right w:val="single" w:sz="4" w:space="0" w:color="auto"/>
            </w:tcBorders>
            <w:shd w:val="clear" w:color="auto" w:fill="auto"/>
            <w:noWrap/>
            <w:vAlign w:val="bottom"/>
            <w:hideMark/>
          </w:tcPr>
          <w:p w:rsidR="00B30A79" w:rsidRPr="00B30A79" w:rsidP="00B30A79" w14:paraId="0FCEC8A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Per 1000 population</w:t>
            </w:r>
          </w:p>
        </w:tc>
        <w:tc>
          <w:tcPr>
            <w:tcW w:w="1006" w:type="dxa"/>
            <w:tcBorders>
              <w:top w:val="nil"/>
              <w:left w:val="nil"/>
              <w:bottom w:val="single" w:sz="4" w:space="0" w:color="auto"/>
              <w:right w:val="nil"/>
            </w:tcBorders>
            <w:shd w:val="clear" w:color="auto" w:fill="auto"/>
            <w:noWrap/>
            <w:vAlign w:val="bottom"/>
            <w:hideMark/>
          </w:tcPr>
          <w:p w:rsidR="00B30A79" w:rsidRPr="00B30A79" w:rsidP="00B30A79" w14:paraId="0AF4C32E"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Numeric</w:t>
            </w:r>
          </w:p>
        </w:tc>
        <w:tc>
          <w:tcPr>
            <w:tcW w:w="914" w:type="dxa"/>
            <w:tcBorders>
              <w:top w:val="nil"/>
              <w:left w:val="nil"/>
              <w:bottom w:val="single" w:sz="4" w:space="0" w:color="auto"/>
              <w:right w:val="nil"/>
            </w:tcBorders>
            <w:shd w:val="clear" w:color="auto" w:fill="auto"/>
            <w:noWrap/>
            <w:vAlign w:val="bottom"/>
            <w:hideMark/>
          </w:tcPr>
          <w:p w:rsidR="00B30A79" w:rsidRPr="00B30A79" w:rsidP="00B30A79" w14:paraId="6AF06FA2"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Percent</w:t>
            </w:r>
          </w:p>
        </w:tc>
      </w:tr>
      <w:tr w14:paraId="59BFE9F7"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4928C4E8"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Lancashire 12</w:t>
            </w:r>
          </w:p>
        </w:tc>
        <w:tc>
          <w:tcPr>
            <w:tcW w:w="767" w:type="dxa"/>
            <w:tcBorders>
              <w:top w:val="nil"/>
              <w:left w:val="nil"/>
              <w:bottom w:val="nil"/>
              <w:right w:val="nil"/>
            </w:tcBorders>
            <w:shd w:val="clear" w:color="auto" w:fill="auto"/>
            <w:noWrap/>
            <w:vAlign w:val="bottom"/>
            <w:hideMark/>
          </w:tcPr>
          <w:p w:rsidR="00B30A79" w:rsidRPr="00B30A79" w:rsidP="00B30A79" w14:paraId="3C16C8C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12,627</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5120711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10.2</w:t>
            </w:r>
          </w:p>
        </w:tc>
        <w:tc>
          <w:tcPr>
            <w:tcW w:w="868" w:type="dxa"/>
            <w:tcBorders>
              <w:top w:val="nil"/>
              <w:left w:val="nil"/>
              <w:bottom w:val="nil"/>
              <w:right w:val="nil"/>
            </w:tcBorders>
            <w:shd w:val="clear" w:color="auto" w:fill="auto"/>
            <w:noWrap/>
            <w:vAlign w:val="bottom"/>
            <w:hideMark/>
          </w:tcPr>
          <w:p w:rsidR="00B30A79" w:rsidRPr="00B30A79" w:rsidP="00B30A79" w14:paraId="649FB5E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10,430</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5E1164DC"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8.4</w:t>
            </w:r>
          </w:p>
        </w:tc>
        <w:tc>
          <w:tcPr>
            <w:tcW w:w="1006" w:type="dxa"/>
            <w:tcBorders>
              <w:top w:val="nil"/>
              <w:left w:val="nil"/>
              <w:bottom w:val="nil"/>
              <w:right w:val="nil"/>
            </w:tcBorders>
            <w:shd w:val="clear" w:color="auto" w:fill="auto"/>
            <w:noWrap/>
            <w:vAlign w:val="bottom"/>
            <w:hideMark/>
          </w:tcPr>
          <w:p w:rsidR="00B30A79" w:rsidRPr="00B30A79" w:rsidP="00B30A79" w14:paraId="5C5729E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-2197</w:t>
            </w:r>
          </w:p>
        </w:tc>
        <w:tc>
          <w:tcPr>
            <w:tcW w:w="914" w:type="dxa"/>
            <w:tcBorders>
              <w:top w:val="nil"/>
              <w:left w:val="nil"/>
              <w:bottom w:val="nil"/>
              <w:right w:val="nil"/>
            </w:tcBorders>
            <w:shd w:val="clear" w:color="auto" w:fill="auto"/>
            <w:noWrap/>
            <w:vAlign w:val="bottom"/>
            <w:hideMark/>
          </w:tcPr>
          <w:p w:rsidR="00B30A79" w:rsidRPr="00B30A79" w:rsidP="00B30A79" w14:paraId="16EE9467"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-17</w:t>
            </w:r>
          </w:p>
        </w:tc>
      </w:tr>
      <w:tr w14:paraId="20506A0D"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327F8B90"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Burnley</w:t>
            </w:r>
          </w:p>
        </w:tc>
        <w:tc>
          <w:tcPr>
            <w:tcW w:w="767" w:type="dxa"/>
            <w:tcBorders>
              <w:top w:val="nil"/>
              <w:left w:val="nil"/>
              <w:bottom w:val="nil"/>
              <w:right w:val="nil"/>
            </w:tcBorders>
            <w:shd w:val="clear" w:color="auto" w:fill="auto"/>
            <w:noWrap/>
            <w:vAlign w:val="bottom"/>
            <w:hideMark/>
          </w:tcPr>
          <w:p w:rsidR="00B30A79" w:rsidRPr="00B30A79" w:rsidP="00B30A79" w14:paraId="6219DD3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1,535</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15477E64"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16.2</w:t>
            </w:r>
          </w:p>
        </w:tc>
        <w:tc>
          <w:tcPr>
            <w:tcW w:w="868" w:type="dxa"/>
            <w:tcBorders>
              <w:top w:val="nil"/>
              <w:left w:val="nil"/>
              <w:bottom w:val="nil"/>
              <w:right w:val="nil"/>
            </w:tcBorders>
            <w:shd w:val="clear" w:color="auto" w:fill="auto"/>
            <w:noWrap/>
            <w:vAlign w:val="bottom"/>
            <w:hideMark/>
          </w:tcPr>
          <w:p w:rsidR="00B30A79" w:rsidRPr="00B30A79" w:rsidP="00B30A79" w14:paraId="72C870C8"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1,275</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0E9B9A2D"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13.5</w:t>
            </w:r>
          </w:p>
        </w:tc>
        <w:tc>
          <w:tcPr>
            <w:tcW w:w="1006" w:type="dxa"/>
            <w:tcBorders>
              <w:top w:val="nil"/>
              <w:left w:val="nil"/>
              <w:bottom w:val="nil"/>
              <w:right w:val="nil"/>
            </w:tcBorders>
            <w:shd w:val="clear" w:color="auto" w:fill="auto"/>
            <w:noWrap/>
            <w:vAlign w:val="bottom"/>
            <w:hideMark/>
          </w:tcPr>
          <w:p w:rsidR="00B30A79" w:rsidRPr="00B30A79" w:rsidP="00B30A79" w14:paraId="02766B05"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-260</w:t>
            </w:r>
          </w:p>
        </w:tc>
        <w:tc>
          <w:tcPr>
            <w:tcW w:w="914" w:type="dxa"/>
            <w:tcBorders>
              <w:top w:val="nil"/>
              <w:left w:val="nil"/>
              <w:bottom w:val="nil"/>
              <w:right w:val="nil"/>
            </w:tcBorders>
            <w:shd w:val="clear" w:color="auto" w:fill="auto"/>
            <w:noWrap/>
            <w:vAlign w:val="bottom"/>
            <w:hideMark/>
          </w:tcPr>
          <w:p w:rsidR="00B30A79" w:rsidRPr="00B30A79" w:rsidP="00B30A79" w14:paraId="13F45AE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-17</w:t>
            </w:r>
          </w:p>
        </w:tc>
      </w:tr>
      <w:tr w14:paraId="17EA1CBC"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48013131"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Chorley</w:t>
            </w:r>
          </w:p>
        </w:tc>
        <w:tc>
          <w:tcPr>
            <w:tcW w:w="767" w:type="dxa"/>
            <w:tcBorders>
              <w:top w:val="nil"/>
              <w:left w:val="nil"/>
              <w:bottom w:val="nil"/>
              <w:right w:val="nil"/>
            </w:tcBorders>
            <w:shd w:val="clear" w:color="auto" w:fill="auto"/>
            <w:noWrap/>
            <w:vAlign w:val="bottom"/>
            <w:hideMark/>
          </w:tcPr>
          <w:p w:rsidR="00B30A79" w:rsidRPr="00B30A79" w:rsidP="00B30A79" w14:paraId="70C8EEAD"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921</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677966CB"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7.8</w:t>
            </w:r>
          </w:p>
        </w:tc>
        <w:tc>
          <w:tcPr>
            <w:tcW w:w="868" w:type="dxa"/>
            <w:tcBorders>
              <w:top w:val="nil"/>
              <w:left w:val="nil"/>
              <w:bottom w:val="nil"/>
              <w:right w:val="nil"/>
            </w:tcBorders>
            <w:shd w:val="clear" w:color="auto" w:fill="auto"/>
            <w:noWrap/>
            <w:vAlign w:val="bottom"/>
            <w:hideMark/>
          </w:tcPr>
          <w:p w:rsidR="00B30A79" w:rsidRPr="00B30A79" w:rsidP="00B30A79" w14:paraId="3769750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916</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63BA797C"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7.8</w:t>
            </w:r>
          </w:p>
        </w:tc>
        <w:tc>
          <w:tcPr>
            <w:tcW w:w="1006" w:type="dxa"/>
            <w:tcBorders>
              <w:top w:val="nil"/>
              <w:left w:val="nil"/>
              <w:bottom w:val="nil"/>
              <w:right w:val="nil"/>
            </w:tcBorders>
            <w:shd w:val="clear" w:color="auto" w:fill="auto"/>
            <w:noWrap/>
            <w:vAlign w:val="bottom"/>
            <w:hideMark/>
          </w:tcPr>
          <w:p w:rsidR="00B30A79" w:rsidRPr="00B30A79" w:rsidP="00B30A79" w14:paraId="03D366E3"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w:t>
            </w:r>
          </w:p>
        </w:tc>
        <w:tc>
          <w:tcPr>
            <w:tcW w:w="914" w:type="dxa"/>
            <w:tcBorders>
              <w:top w:val="nil"/>
              <w:left w:val="nil"/>
              <w:bottom w:val="nil"/>
              <w:right w:val="nil"/>
            </w:tcBorders>
            <w:shd w:val="clear" w:color="auto" w:fill="auto"/>
            <w:noWrap/>
            <w:vAlign w:val="bottom"/>
            <w:hideMark/>
          </w:tcPr>
          <w:p w:rsidR="00B30A79" w:rsidRPr="00B30A79" w:rsidP="00B30A79" w14:paraId="601EC7F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w:t>
            </w:r>
          </w:p>
        </w:tc>
      </w:tr>
      <w:tr w14:paraId="4D41F464"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0B5D0F26"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Fylde</w:t>
            </w:r>
          </w:p>
        </w:tc>
        <w:tc>
          <w:tcPr>
            <w:tcW w:w="767" w:type="dxa"/>
            <w:tcBorders>
              <w:top w:val="nil"/>
              <w:left w:val="nil"/>
              <w:bottom w:val="nil"/>
              <w:right w:val="nil"/>
            </w:tcBorders>
            <w:shd w:val="clear" w:color="auto" w:fill="auto"/>
            <w:noWrap/>
            <w:vAlign w:val="bottom"/>
            <w:hideMark/>
          </w:tcPr>
          <w:p w:rsidR="00B30A79" w:rsidRPr="00B30A79" w:rsidP="00B30A79" w14:paraId="0C1AD6C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648</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7CAE966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8.0</w:t>
            </w:r>
          </w:p>
        </w:tc>
        <w:tc>
          <w:tcPr>
            <w:tcW w:w="868" w:type="dxa"/>
            <w:tcBorders>
              <w:top w:val="nil"/>
              <w:left w:val="nil"/>
              <w:bottom w:val="nil"/>
              <w:right w:val="nil"/>
            </w:tcBorders>
            <w:shd w:val="clear" w:color="auto" w:fill="auto"/>
            <w:noWrap/>
            <w:vAlign w:val="bottom"/>
            <w:hideMark/>
          </w:tcPr>
          <w:p w:rsidR="00B30A79" w:rsidRPr="00B30A79" w:rsidP="00B30A79" w14:paraId="50CD3F97"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405</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6D0D710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5.0</w:t>
            </w:r>
          </w:p>
        </w:tc>
        <w:tc>
          <w:tcPr>
            <w:tcW w:w="1006" w:type="dxa"/>
            <w:tcBorders>
              <w:top w:val="nil"/>
              <w:left w:val="nil"/>
              <w:bottom w:val="nil"/>
              <w:right w:val="nil"/>
            </w:tcBorders>
            <w:shd w:val="clear" w:color="auto" w:fill="auto"/>
            <w:noWrap/>
            <w:vAlign w:val="bottom"/>
            <w:hideMark/>
          </w:tcPr>
          <w:p w:rsidR="00B30A79" w:rsidRPr="00B30A79" w:rsidP="00B30A79" w14:paraId="37B5E5F8"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-243</w:t>
            </w:r>
          </w:p>
        </w:tc>
        <w:tc>
          <w:tcPr>
            <w:tcW w:w="914" w:type="dxa"/>
            <w:tcBorders>
              <w:top w:val="nil"/>
              <w:left w:val="nil"/>
              <w:bottom w:val="nil"/>
              <w:right w:val="nil"/>
            </w:tcBorders>
            <w:shd w:val="clear" w:color="auto" w:fill="auto"/>
            <w:noWrap/>
            <w:vAlign w:val="bottom"/>
            <w:hideMark/>
          </w:tcPr>
          <w:p w:rsidR="00B30A79" w:rsidRPr="00B30A79" w:rsidP="00B30A79" w14:paraId="58443F6C"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-38</w:t>
            </w:r>
          </w:p>
        </w:tc>
      </w:tr>
      <w:tr w14:paraId="76C372F3"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76497837"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Hyndburn</w:t>
            </w:r>
          </w:p>
        </w:tc>
        <w:tc>
          <w:tcPr>
            <w:tcW w:w="767" w:type="dxa"/>
            <w:tcBorders>
              <w:top w:val="nil"/>
              <w:left w:val="nil"/>
              <w:bottom w:val="nil"/>
              <w:right w:val="nil"/>
            </w:tcBorders>
            <w:shd w:val="clear" w:color="auto" w:fill="auto"/>
            <w:noWrap/>
            <w:vAlign w:val="bottom"/>
            <w:hideMark/>
          </w:tcPr>
          <w:p w:rsidR="00B30A79" w:rsidRPr="00B30A79" w:rsidP="00B30A79" w14:paraId="7B95D8A7"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1,031</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3EA5767B"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12.5</w:t>
            </w:r>
          </w:p>
        </w:tc>
        <w:tc>
          <w:tcPr>
            <w:tcW w:w="868" w:type="dxa"/>
            <w:tcBorders>
              <w:top w:val="nil"/>
              <w:left w:val="nil"/>
              <w:bottom w:val="nil"/>
              <w:right w:val="nil"/>
            </w:tcBorders>
            <w:shd w:val="clear" w:color="auto" w:fill="auto"/>
            <w:noWrap/>
            <w:vAlign w:val="bottom"/>
            <w:hideMark/>
          </w:tcPr>
          <w:p w:rsidR="00B30A79" w:rsidRPr="00B30A79" w:rsidP="00B30A79" w14:paraId="6CBF113E"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901</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79055914"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11.0</w:t>
            </w:r>
          </w:p>
        </w:tc>
        <w:tc>
          <w:tcPr>
            <w:tcW w:w="1006" w:type="dxa"/>
            <w:tcBorders>
              <w:top w:val="nil"/>
              <w:left w:val="nil"/>
              <w:bottom w:val="nil"/>
              <w:right w:val="nil"/>
            </w:tcBorders>
            <w:shd w:val="clear" w:color="auto" w:fill="auto"/>
            <w:noWrap/>
            <w:vAlign w:val="bottom"/>
            <w:hideMark/>
          </w:tcPr>
          <w:p w:rsidR="00B30A79" w:rsidRPr="00B30A79" w:rsidP="00B30A79" w14:paraId="5D37414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-130</w:t>
            </w:r>
          </w:p>
        </w:tc>
        <w:tc>
          <w:tcPr>
            <w:tcW w:w="914" w:type="dxa"/>
            <w:tcBorders>
              <w:top w:val="nil"/>
              <w:left w:val="nil"/>
              <w:bottom w:val="nil"/>
              <w:right w:val="nil"/>
            </w:tcBorders>
            <w:shd w:val="clear" w:color="auto" w:fill="auto"/>
            <w:noWrap/>
            <w:vAlign w:val="bottom"/>
            <w:hideMark/>
          </w:tcPr>
          <w:p w:rsidR="00B30A79" w:rsidRPr="00B30A79" w:rsidP="00B30A79" w14:paraId="2BD07273"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-13</w:t>
            </w:r>
          </w:p>
        </w:tc>
      </w:tr>
      <w:tr w14:paraId="785D42FB"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431DD7ED"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Lancaster</w:t>
            </w:r>
          </w:p>
        </w:tc>
        <w:tc>
          <w:tcPr>
            <w:tcW w:w="767" w:type="dxa"/>
            <w:tcBorders>
              <w:top w:val="nil"/>
              <w:left w:val="nil"/>
              <w:bottom w:val="nil"/>
              <w:right w:val="nil"/>
            </w:tcBorders>
            <w:shd w:val="clear" w:color="auto" w:fill="auto"/>
            <w:noWrap/>
            <w:vAlign w:val="bottom"/>
            <w:hideMark/>
          </w:tcPr>
          <w:p w:rsidR="00B30A79" w:rsidRPr="00B30A79" w:rsidP="00B30A79" w14:paraId="6AF17E7B"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1,976</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4D8E174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13.8</w:t>
            </w:r>
          </w:p>
        </w:tc>
        <w:tc>
          <w:tcPr>
            <w:tcW w:w="868" w:type="dxa"/>
            <w:tcBorders>
              <w:top w:val="nil"/>
              <w:left w:val="nil"/>
              <w:bottom w:val="nil"/>
              <w:right w:val="nil"/>
            </w:tcBorders>
            <w:shd w:val="clear" w:color="auto" w:fill="auto"/>
            <w:noWrap/>
            <w:vAlign w:val="bottom"/>
            <w:hideMark/>
          </w:tcPr>
          <w:p w:rsidR="00B30A79" w:rsidRPr="00B30A79" w:rsidP="00B30A79" w14:paraId="5F204D38"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1,598</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753F474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11.2</w:t>
            </w:r>
          </w:p>
        </w:tc>
        <w:tc>
          <w:tcPr>
            <w:tcW w:w="1006" w:type="dxa"/>
            <w:tcBorders>
              <w:top w:val="nil"/>
              <w:left w:val="nil"/>
              <w:bottom w:val="nil"/>
              <w:right w:val="nil"/>
            </w:tcBorders>
            <w:shd w:val="clear" w:color="auto" w:fill="auto"/>
            <w:noWrap/>
            <w:vAlign w:val="bottom"/>
            <w:hideMark/>
          </w:tcPr>
          <w:p w:rsidR="00B30A79" w:rsidRPr="00B30A79" w:rsidP="00B30A79" w14:paraId="179EDBF2"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-378</w:t>
            </w:r>
          </w:p>
        </w:tc>
        <w:tc>
          <w:tcPr>
            <w:tcW w:w="914" w:type="dxa"/>
            <w:tcBorders>
              <w:top w:val="nil"/>
              <w:left w:val="nil"/>
              <w:bottom w:val="nil"/>
              <w:right w:val="nil"/>
            </w:tcBorders>
            <w:shd w:val="clear" w:color="auto" w:fill="auto"/>
            <w:noWrap/>
            <w:vAlign w:val="bottom"/>
            <w:hideMark/>
          </w:tcPr>
          <w:p w:rsidR="00B30A79" w:rsidRPr="00B30A79" w:rsidP="00B30A79" w14:paraId="44688258"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-19</w:t>
            </w:r>
          </w:p>
        </w:tc>
      </w:tr>
      <w:tr w14:paraId="19C65CFF"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2CDF8F4C"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Pendle</w:t>
            </w:r>
          </w:p>
        </w:tc>
        <w:tc>
          <w:tcPr>
            <w:tcW w:w="767" w:type="dxa"/>
            <w:tcBorders>
              <w:top w:val="nil"/>
              <w:left w:val="nil"/>
              <w:bottom w:val="nil"/>
              <w:right w:val="nil"/>
            </w:tcBorders>
            <w:shd w:val="clear" w:color="auto" w:fill="auto"/>
            <w:noWrap/>
            <w:vAlign w:val="bottom"/>
            <w:hideMark/>
          </w:tcPr>
          <w:p w:rsidR="00B30A79" w:rsidRPr="00B30A79" w:rsidP="00B30A79" w14:paraId="178910AE"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697</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0051B44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7.3</w:t>
            </w:r>
          </w:p>
        </w:tc>
        <w:tc>
          <w:tcPr>
            <w:tcW w:w="868" w:type="dxa"/>
            <w:tcBorders>
              <w:top w:val="nil"/>
              <w:left w:val="nil"/>
              <w:bottom w:val="nil"/>
              <w:right w:val="nil"/>
            </w:tcBorders>
            <w:shd w:val="clear" w:color="auto" w:fill="auto"/>
            <w:noWrap/>
            <w:vAlign w:val="bottom"/>
            <w:hideMark/>
          </w:tcPr>
          <w:p w:rsidR="00B30A79" w:rsidRPr="00B30A79" w:rsidP="00B30A79" w14:paraId="597E1C8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659</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56192FE0"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6.9</w:t>
            </w:r>
          </w:p>
        </w:tc>
        <w:tc>
          <w:tcPr>
            <w:tcW w:w="1006" w:type="dxa"/>
            <w:tcBorders>
              <w:top w:val="nil"/>
              <w:left w:val="nil"/>
              <w:bottom w:val="nil"/>
              <w:right w:val="nil"/>
            </w:tcBorders>
            <w:shd w:val="clear" w:color="auto" w:fill="auto"/>
            <w:noWrap/>
            <w:vAlign w:val="bottom"/>
            <w:hideMark/>
          </w:tcPr>
          <w:p w:rsidR="00B30A79" w:rsidRPr="00B30A79" w:rsidP="00B30A79" w14:paraId="1F4E7B85"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-38</w:t>
            </w:r>
          </w:p>
        </w:tc>
        <w:tc>
          <w:tcPr>
            <w:tcW w:w="914" w:type="dxa"/>
            <w:tcBorders>
              <w:top w:val="nil"/>
              <w:left w:val="nil"/>
              <w:bottom w:val="nil"/>
              <w:right w:val="nil"/>
            </w:tcBorders>
            <w:shd w:val="clear" w:color="auto" w:fill="auto"/>
            <w:noWrap/>
            <w:vAlign w:val="bottom"/>
            <w:hideMark/>
          </w:tcPr>
          <w:p w:rsidR="00B30A79" w:rsidRPr="00B30A79" w:rsidP="00B30A79" w14:paraId="20E55A4F"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w:t>
            </w:r>
          </w:p>
        </w:tc>
      </w:tr>
      <w:tr w14:paraId="7412CBB6"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69EA635F"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Preston</w:t>
            </w:r>
          </w:p>
        </w:tc>
        <w:tc>
          <w:tcPr>
            <w:tcW w:w="767" w:type="dxa"/>
            <w:tcBorders>
              <w:top w:val="nil"/>
              <w:left w:val="nil"/>
              <w:bottom w:val="nil"/>
              <w:right w:val="nil"/>
            </w:tcBorders>
            <w:shd w:val="clear" w:color="auto" w:fill="auto"/>
            <w:noWrap/>
            <w:vAlign w:val="bottom"/>
            <w:hideMark/>
          </w:tcPr>
          <w:p w:rsidR="00B30A79" w:rsidRPr="00B30A79" w:rsidP="00B30A79" w14:paraId="5FF3315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2,444</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0FB7C94B"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16.5</w:t>
            </w:r>
          </w:p>
        </w:tc>
        <w:tc>
          <w:tcPr>
            <w:tcW w:w="868" w:type="dxa"/>
            <w:tcBorders>
              <w:top w:val="nil"/>
              <w:left w:val="nil"/>
              <w:bottom w:val="nil"/>
              <w:right w:val="nil"/>
            </w:tcBorders>
            <w:shd w:val="clear" w:color="auto" w:fill="auto"/>
            <w:noWrap/>
            <w:vAlign w:val="bottom"/>
            <w:hideMark/>
          </w:tcPr>
          <w:p w:rsidR="00B30A79" w:rsidRPr="00B30A79" w:rsidP="00B30A79" w14:paraId="18B2060F"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1,832</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009F2FB1"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12.4</w:t>
            </w:r>
          </w:p>
        </w:tc>
        <w:tc>
          <w:tcPr>
            <w:tcW w:w="1006" w:type="dxa"/>
            <w:tcBorders>
              <w:top w:val="nil"/>
              <w:left w:val="nil"/>
              <w:bottom w:val="nil"/>
              <w:right w:val="nil"/>
            </w:tcBorders>
            <w:shd w:val="clear" w:color="auto" w:fill="auto"/>
            <w:noWrap/>
            <w:vAlign w:val="bottom"/>
            <w:hideMark/>
          </w:tcPr>
          <w:p w:rsidR="00B30A79" w:rsidRPr="00B30A79" w:rsidP="00B30A79" w14:paraId="75F53C4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-612</w:t>
            </w:r>
          </w:p>
        </w:tc>
        <w:tc>
          <w:tcPr>
            <w:tcW w:w="914" w:type="dxa"/>
            <w:tcBorders>
              <w:top w:val="nil"/>
              <w:left w:val="nil"/>
              <w:bottom w:val="nil"/>
              <w:right w:val="nil"/>
            </w:tcBorders>
            <w:shd w:val="clear" w:color="auto" w:fill="auto"/>
            <w:noWrap/>
            <w:vAlign w:val="bottom"/>
            <w:hideMark/>
          </w:tcPr>
          <w:p w:rsidR="00B30A79" w:rsidRPr="00B30A79" w:rsidP="00B30A79" w14:paraId="5C16DC6B"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-25</w:t>
            </w:r>
          </w:p>
        </w:tc>
      </w:tr>
      <w:tr w14:paraId="5B33ED48"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101DF2F7"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Ribble Valley</w:t>
            </w:r>
          </w:p>
        </w:tc>
        <w:tc>
          <w:tcPr>
            <w:tcW w:w="767" w:type="dxa"/>
            <w:tcBorders>
              <w:top w:val="nil"/>
              <w:left w:val="nil"/>
              <w:bottom w:val="nil"/>
              <w:right w:val="nil"/>
            </w:tcBorders>
            <w:shd w:val="clear" w:color="auto" w:fill="auto"/>
            <w:noWrap/>
            <w:vAlign w:val="bottom"/>
            <w:hideMark/>
          </w:tcPr>
          <w:p w:rsidR="00B30A79" w:rsidRPr="00B30A79" w:rsidP="00B30A79" w14:paraId="67FEAC4B"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330</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3024ACC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5.4</w:t>
            </w:r>
          </w:p>
        </w:tc>
        <w:tc>
          <w:tcPr>
            <w:tcW w:w="868" w:type="dxa"/>
            <w:tcBorders>
              <w:top w:val="nil"/>
              <w:left w:val="nil"/>
              <w:bottom w:val="nil"/>
              <w:right w:val="nil"/>
            </w:tcBorders>
            <w:shd w:val="clear" w:color="auto" w:fill="auto"/>
            <w:noWrap/>
            <w:vAlign w:val="bottom"/>
            <w:hideMark/>
          </w:tcPr>
          <w:p w:rsidR="00B30A79" w:rsidRPr="00B30A79" w:rsidP="00B30A79" w14:paraId="0A05784F"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216</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0EE527A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3.5</w:t>
            </w:r>
          </w:p>
        </w:tc>
        <w:tc>
          <w:tcPr>
            <w:tcW w:w="1006" w:type="dxa"/>
            <w:tcBorders>
              <w:top w:val="nil"/>
              <w:left w:val="nil"/>
              <w:bottom w:val="nil"/>
              <w:right w:val="nil"/>
            </w:tcBorders>
            <w:shd w:val="clear" w:color="auto" w:fill="auto"/>
            <w:noWrap/>
            <w:vAlign w:val="bottom"/>
            <w:hideMark/>
          </w:tcPr>
          <w:p w:rsidR="00B30A79" w:rsidRPr="00B30A79" w:rsidP="00B30A79" w14:paraId="082EC095"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-114</w:t>
            </w:r>
          </w:p>
        </w:tc>
        <w:tc>
          <w:tcPr>
            <w:tcW w:w="914" w:type="dxa"/>
            <w:tcBorders>
              <w:top w:val="nil"/>
              <w:left w:val="nil"/>
              <w:bottom w:val="nil"/>
              <w:right w:val="nil"/>
            </w:tcBorders>
            <w:shd w:val="clear" w:color="auto" w:fill="auto"/>
            <w:noWrap/>
            <w:vAlign w:val="bottom"/>
            <w:hideMark/>
          </w:tcPr>
          <w:p w:rsidR="00B30A79" w:rsidRPr="00B30A79" w:rsidP="00B30A79" w14:paraId="049ECD3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-35</w:t>
            </w:r>
          </w:p>
        </w:tc>
      </w:tr>
      <w:tr w14:paraId="094EFA5C"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7222BA5F"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Rossendale</w:t>
            </w:r>
          </w:p>
        </w:tc>
        <w:tc>
          <w:tcPr>
            <w:tcW w:w="767" w:type="dxa"/>
            <w:tcBorders>
              <w:top w:val="nil"/>
              <w:left w:val="nil"/>
              <w:bottom w:val="nil"/>
              <w:right w:val="nil"/>
            </w:tcBorders>
            <w:shd w:val="clear" w:color="auto" w:fill="auto"/>
            <w:noWrap/>
            <w:vAlign w:val="bottom"/>
            <w:hideMark/>
          </w:tcPr>
          <w:p w:rsidR="00B30A79" w:rsidRPr="00B30A79" w:rsidP="00B30A79" w14:paraId="3954B8D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666</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0243B9FF"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9.4</w:t>
            </w:r>
          </w:p>
        </w:tc>
        <w:tc>
          <w:tcPr>
            <w:tcW w:w="868" w:type="dxa"/>
            <w:tcBorders>
              <w:top w:val="nil"/>
              <w:left w:val="nil"/>
              <w:bottom w:val="nil"/>
              <w:right w:val="nil"/>
            </w:tcBorders>
            <w:shd w:val="clear" w:color="auto" w:fill="auto"/>
            <w:noWrap/>
            <w:vAlign w:val="bottom"/>
            <w:hideMark/>
          </w:tcPr>
          <w:p w:rsidR="00B30A79" w:rsidRPr="00B30A79" w:rsidP="00B30A79" w14:paraId="7B430D5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514</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56642BDC"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7.3</w:t>
            </w:r>
          </w:p>
        </w:tc>
        <w:tc>
          <w:tcPr>
            <w:tcW w:w="1006" w:type="dxa"/>
            <w:tcBorders>
              <w:top w:val="nil"/>
              <w:left w:val="nil"/>
              <w:bottom w:val="nil"/>
              <w:right w:val="nil"/>
            </w:tcBorders>
            <w:shd w:val="clear" w:color="auto" w:fill="auto"/>
            <w:noWrap/>
            <w:vAlign w:val="bottom"/>
            <w:hideMark/>
          </w:tcPr>
          <w:p w:rsidR="00B30A79" w:rsidRPr="00B30A79" w:rsidP="00B30A79" w14:paraId="5BF3728F"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-152</w:t>
            </w:r>
          </w:p>
        </w:tc>
        <w:tc>
          <w:tcPr>
            <w:tcW w:w="914" w:type="dxa"/>
            <w:tcBorders>
              <w:top w:val="nil"/>
              <w:left w:val="nil"/>
              <w:bottom w:val="nil"/>
              <w:right w:val="nil"/>
            </w:tcBorders>
            <w:shd w:val="clear" w:color="auto" w:fill="auto"/>
            <w:noWrap/>
            <w:vAlign w:val="bottom"/>
            <w:hideMark/>
          </w:tcPr>
          <w:p w:rsidR="00B30A79" w:rsidRPr="00B30A79" w:rsidP="00B30A79" w14:paraId="257EB76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-23</w:t>
            </w:r>
          </w:p>
        </w:tc>
      </w:tr>
      <w:tr w14:paraId="2D1DFBF7"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35E74C47"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South Ribble</w:t>
            </w:r>
          </w:p>
        </w:tc>
        <w:tc>
          <w:tcPr>
            <w:tcW w:w="767" w:type="dxa"/>
            <w:tcBorders>
              <w:top w:val="nil"/>
              <w:left w:val="nil"/>
              <w:bottom w:val="nil"/>
              <w:right w:val="nil"/>
            </w:tcBorders>
            <w:shd w:val="clear" w:color="auto" w:fill="auto"/>
            <w:noWrap/>
            <w:vAlign w:val="bottom"/>
            <w:hideMark/>
          </w:tcPr>
          <w:p w:rsidR="00B30A79" w:rsidRPr="00B30A79" w:rsidP="00B30A79" w14:paraId="056603C2"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787</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35AAD34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7.1</w:t>
            </w:r>
          </w:p>
        </w:tc>
        <w:tc>
          <w:tcPr>
            <w:tcW w:w="868" w:type="dxa"/>
            <w:tcBorders>
              <w:top w:val="nil"/>
              <w:left w:val="nil"/>
              <w:bottom w:val="nil"/>
              <w:right w:val="nil"/>
            </w:tcBorders>
            <w:shd w:val="clear" w:color="auto" w:fill="auto"/>
            <w:noWrap/>
            <w:vAlign w:val="bottom"/>
            <w:hideMark/>
          </w:tcPr>
          <w:p w:rsidR="00B30A79" w:rsidRPr="00B30A79" w:rsidP="00B30A79" w14:paraId="75787EFE"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687</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2AACD08F"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6.2</w:t>
            </w:r>
          </w:p>
        </w:tc>
        <w:tc>
          <w:tcPr>
            <w:tcW w:w="1006" w:type="dxa"/>
            <w:tcBorders>
              <w:top w:val="nil"/>
              <w:left w:val="nil"/>
              <w:bottom w:val="nil"/>
              <w:right w:val="nil"/>
            </w:tcBorders>
            <w:shd w:val="clear" w:color="auto" w:fill="auto"/>
            <w:noWrap/>
            <w:vAlign w:val="bottom"/>
            <w:hideMark/>
          </w:tcPr>
          <w:p w:rsidR="00B30A79" w:rsidRPr="00B30A79" w:rsidP="00B30A79" w14:paraId="42C9C23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-100</w:t>
            </w:r>
          </w:p>
        </w:tc>
        <w:tc>
          <w:tcPr>
            <w:tcW w:w="914" w:type="dxa"/>
            <w:tcBorders>
              <w:top w:val="nil"/>
              <w:left w:val="nil"/>
              <w:bottom w:val="nil"/>
              <w:right w:val="nil"/>
            </w:tcBorders>
            <w:shd w:val="clear" w:color="auto" w:fill="auto"/>
            <w:noWrap/>
            <w:vAlign w:val="bottom"/>
            <w:hideMark/>
          </w:tcPr>
          <w:p w:rsidR="00B30A79" w:rsidRPr="00B30A79" w:rsidP="00B30A79" w14:paraId="512C574D"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-13</w:t>
            </w:r>
          </w:p>
        </w:tc>
      </w:tr>
      <w:tr w14:paraId="146C4C3C"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72580825"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West Lancashire</w:t>
            </w:r>
          </w:p>
        </w:tc>
        <w:tc>
          <w:tcPr>
            <w:tcW w:w="767" w:type="dxa"/>
            <w:tcBorders>
              <w:top w:val="nil"/>
              <w:left w:val="nil"/>
              <w:bottom w:val="nil"/>
              <w:right w:val="nil"/>
            </w:tcBorders>
            <w:shd w:val="clear" w:color="auto" w:fill="auto"/>
            <w:noWrap/>
            <w:vAlign w:val="bottom"/>
            <w:hideMark/>
          </w:tcPr>
          <w:p w:rsidR="00B30A79" w:rsidRPr="00B30A79" w:rsidP="00B30A79" w14:paraId="363D7658"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687</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6EF1CE08"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5.9</w:t>
            </w:r>
          </w:p>
        </w:tc>
        <w:tc>
          <w:tcPr>
            <w:tcW w:w="868" w:type="dxa"/>
            <w:tcBorders>
              <w:top w:val="nil"/>
              <w:left w:val="nil"/>
              <w:bottom w:val="nil"/>
              <w:right w:val="nil"/>
            </w:tcBorders>
            <w:shd w:val="clear" w:color="auto" w:fill="auto"/>
            <w:noWrap/>
            <w:vAlign w:val="bottom"/>
            <w:hideMark/>
          </w:tcPr>
          <w:p w:rsidR="00B30A79" w:rsidRPr="00B30A79" w:rsidP="00B30A79" w14:paraId="4D79EE5C"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645</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59BA172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5.5</w:t>
            </w:r>
          </w:p>
        </w:tc>
        <w:tc>
          <w:tcPr>
            <w:tcW w:w="1006" w:type="dxa"/>
            <w:tcBorders>
              <w:top w:val="nil"/>
              <w:left w:val="nil"/>
              <w:bottom w:val="nil"/>
              <w:right w:val="nil"/>
            </w:tcBorders>
            <w:shd w:val="clear" w:color="auto" w:fill="auto"/>
            <w:noWrap/>
            <w:vAlign w:val="bottom"/>
            <w:hideMark/>
          </w:tcPr>
          <w:p w:rsidR="00B30A79" w:rsidRPr="00B30A79" w:rsidP="00B30A79" w14:paraId="531774A2"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-42</w:t>
            </w:r>
          </w:p>
        </w:tc>
        <w:tc>
          <w:tcPr>
            <w:tcW w:w="914" w:type="dxa"/>
            <w:tcBorders>
              <w:top w:val="nil"/>
              <w:left w:val="nil"/>
              <w:bottom w:val="nil"/>
              <w:right w:val="nil"/>
            </w:tcBorders>
            <w:shd w:val="clear" w:color="auto" w:fill="auto"/>
            <w:noWrap/>
            <w:vAlign w:val="bottom"/>
            <w:hideMark/>
          </w:tcPr>
          <w:p w:rsidR="00B30A79" w:rsidRPr="00B30A79" w:rsidP="00B30A79" w14:paraId="45E2448A"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-6</w:t>
            </w:r>
          </w:p>
        </w:tc>
      </w:tr>
      <w:tr w14:paraId="40065E27" w14:textId="77777777" w:rsidTr="00012657">
        <w:tblPrEx>
          <w:tblW w:w="9522" w:type="dxa"/>
          <w:tblLook w:val="04A0"/>
        </w:tblPrEx>
        <w:trPr>
          <w:trHeight w:val="290"/>
        </w:trPr>
        <w:tc>
          <w:tcPr>
            <w:tcW w:w="1701" w:type="dxa"/>
            <w:tcBorders>
              <w:top w:val="nil"/>
              <w:left w:val="nil"/>
              <w:bottom w:val="nil"/>
              <w:right w:val="single" w:sz="4" w:space="0" w:color="auto"/>
            </w:tcBorders>
            <w:shd w:val="clear" w:color="auto" w:fill="auto"/>
            <w:noWrap/>
            <w:vAlign w:val="bottom"/>
            <w:hideMark/>
          </w:tcPr>
          <w:p w:rsidR="00B30A79" w:rsidRPr="00B30A79" w:rsidP="00B30A79" w14:paraId="19B55511" w14:textId="77777777">
            <w:pP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Wyre</w:t>
            </w:r>
          </w:p>
        </w:tc>
        <w:tc>
          <w:tcPr>
            <w:tcW w:w="767" w:type="dxa"/>
            <w:tcBorders>
              <w:top w:val="nil"/>
              <w:left w:val="nil"/>
              <w:bottom w:val="nil"/>
              <w:right w:val="nil"/>
            </w:tcBorders>
            <w:shd w:val="clear" w:color="auto" w:fill="auto"/>
            <w:noWrap/>
            <w:vAlign w:val="bottom"/>
            <w:hideMark/>
          </w:tcPr>
          <w:p w:rsidR="00B30A79" w:rsidRPr="00B30A79" w:rsidP="00B30A79" w14:paraId="5C8D3AA6"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905</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310FEB77"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8.1</w:t>
            </w:r>
          </w:p>
        </w:tc>
        <w:tc>
          <w:tcPr>
            <w:tcW w:w="868" w:type="dxa"/>
            <w:tcBorders>
              <w:top w:val="nil"/>
              <w:left w:val="nil"/>
              <w:bottom w:val="nil"/>
              <w:right w:val="nil"/>
            </w:tcBorders>
            <w:shd w:val="clear" w:color="auto" w:fill="auto"/>
            <w:noWrap/>
            <w:vAlign w:val="bottom"/>
            <w:hideMark/>
          </w:tcPr>
          <w:p w:rsidR="00B30A79" w:rsidRPr="00B30A79" w:rsidP="00B30A79" w14:paraId="4AC9030E"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782</w:t>
            </w:r>
          </w:p>
        </w:tc>
        <w:tc>
          <w:tcPr>
            <w:tcW w:w="2133" w:type="dxa"/>
            <w:tcBorders>
              <w:top w:val="nil"/>
              <w:left w:val="nil"/>
              <w:bottom w:val="nil"/>
              <w:right w:val="single" w:sz="4" w:space="0" w:color="auto"/>
            </w:tcBorders>
            <w:shd w:val="clear" w:color="auto" w:fill="auto"/>
            <w:noWrap/>
            <w:vAlign w:val="bottom"/>
            <w:hideMark/>
          </w:tcPr>
          <w:p w:rsidR="00B30A79" w:rsidRPr="00B30A79" w:rsidP="00B30A79" w14:paraId="1C870D39"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7.0</w:t>
            </w:r>
          </w:p>
        </w:tc>
        <w:tc>
          <w:tcPr>
            <w:tcW w:w="1006" w:type="dxa"/>
            <w:tcBorders>
              <w:top w:val="nil"/>
              <w:left w:val="nil"/>
              <w:bottom w:val="nil"/>
              <w:right w:val="nil"/>
            </w:tcBorders>
            <w:shd w:val="clear" w:color="auto" w:fill="auto"/>
            <w:noWrap/>
            <w:vAlign w:val="bottom"/>
            <w:hideMark/>
          </w:tcPr>
          <w:p w:rsidR="00B30A79" w:rsidRPr="00B30A79" w:rsidP="00B30A79" w14:paraId="04131515"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-123</w:t>
            </w:r>
          </w:p>
        </w:tc>
        <w:tc>
          <w:tcPr>
            <w:tcW w:w="914" w:type="dxa"/>
            <w:tcBorders>
              <w:top w:val="nil"/>
              <w:left w:val="nil"/>
              <w:bottom w:val="nil"/>
              <w:right w:val="nil"/>
            </w:tcBorders>
            <w:shd w:val="clear" w:color="auto" w:fill="auto"/>
            <w:noWrap/>
            <w:vAlign w:val="bottom"/>
            <w:hideMark/>
          </w:tcPr>
          <w:p w:rsidR="00B30A79" w:rsidRPr="00B30A79" w:rsidP="00B30A79" w14:paraId="6B1C8425" w14:textId="77777777">
            <w:pPr>
              <w:jc w:val="center"/>
              <w:rPr>
                <w:rFonts w:ascii="Calibri" w:eastAsia="Times New Roman" w:hAnsi="Calibri" w:cs="Calibri"/>
                <w:color w:val="000000"/>
                <w:lang w:val="en-GB" w:eastAsia="en-GB"/>
              </w:rPr>
            </w:pPr>
            <w:r w:rsidRPr="00B30A79">
              <w:rPr>
                <w:rFonts w:ascii="Calibri" w:eastAsia="Times New Roman" w:hAnsi="Calibri" w:cs="Calibri"/>
                <w:color w:val="000000"/>
                <w:lang w:val="en-GB" w:eastAsia="en-GB"/>
              </w:rPr>
              <w:t>-14</w:t>
            </w:r>
          </w:p>
        </w:tc>
      </w:tr>
    </w:tbl>
    <w:p w:rsidR="00435954" w:rsidP="00CA2D85" w14:paraId="0EFC7A61" w14:textId="73331E62">
      <w:pPr>
        <w:rPr>
          <w:lang w:val="en-GB"/>
        </w:rPr>
      </w:pPr>
    </w:p>
    <w:p w:rsidR="00AB4BC8" w:rsidP="00CA2D85" w14:paraId="7E5B0201" w14:textId="77777777">
      <w:pPr>
        <w:rPr>
          <w:lang w:val="en-GB"/>
        </w:rPr>
      </w:pPr>
    </w:p>
    <w:p w:rsidR="00B05C41" w:rsidP="00B05C41" w14:paraId="23BF0D84" w14:textId="77777777">
      <w:pPr>
        <w:pStyle w:val="Heading3"/>
        <w:rPr>
          <w:lang w:val="en-GB"/>
        </w:rPr>
      </w:pPr>
      <w:bookmarkStart w:id="13" w:name="_Toc524042104"/>
      <w:r w:rsidRPr="77BA362D">
        <w:rPr>
          <w:lang w:val="en-GB"/>
        </w:rPr>
        <w:t>Drug offences</w:t>
      </w:r>
      <w:bookmarkEnd w:id="13"/>
    </w:p>
    <w:p w:rsidR="00B05C41" w:rsidRPr="00B05C41" w:rsidP="00B05C41" w14:paraId="03C582F2" w14:textId="77777777">
      <w:pPr>
        <w:rPr>
          <w:lang w:val="en-GB"/>
        </w:rPr>
      </w:pPr>
    </w:p>
    <w:p w:rsidR="00AB4BC8" w:rsidP="00B05C41" w14:paraId="46D2288B" w14:textId="3B79AF72">
      <w:pPr>
        <w:rPr>
          <w:lang w:val="en-GB"/>
        </w:rPr>
      </w:pPr>
      <w:r w:rsidRPr="58FB1C9F">
        <w:rPr>
          <w:lang w:val="en-GB"/>
        </w:rPr>
        <w:t>All recorded drug offences have seen an increasing trend over the last five years, with a 36% increase when comparing 2017/18 to 2021/22</w:t>
      </w:r>
      <w:r w:rsidRPr="58FB1C9F" w:rsidR="00735228">
        <w:rPr>
          <w:lang w:val="en-GB"/>
        </w:rPr>
        <w:t xml:space="preserve"> (</w:t>
      </w:r>
      <w:r w:rsidRPr="58FB1C9F" w:rsidR="334C32B9">
        <w:rPr>
          <w:lang w:val="en-GB"/>
        </w:rPr>
        <w:t>t</w:t>
      </w:r>
      <w:r w:rsidRPr="58FB1C9F" w:rsidR="00BF19D9">
        <w:rPr>
          <w:lang w:val="en-GB"/>
        </w:rPr>
        <w:t>able</w:t>
      </w:r>
      <w:r w:rsidRPr="58FB1C9F" w:rsidR="00735228">
        <w:rPr>
          <w:lang w:val="en-GB"/>
        </w:rPr>
        <w:t xml:space="preserve"> 2)</w:t>
      </w:r>
      <w:r w:rsidRPr="58FB1C9F">
        <w:rPr>
          <w:lang w:val="en-GB"/>
        </w:rPr>
        <w:t xml:space="preserve">. </w:t>
      </w:r>
      <w:r w:rsidRPr="58FB1C9F" w:rsidR="00735228">
        <w:rPr>
          <w:lang w:val="en-GB"/>
        </w:rPr>
        <w:t>The figures</w:t>
      </w:r>
      <w:r w:rsidRPr="58FB1C9F">
        <w:rPr>
          <w:lang w:val="en-GB"/>
        </w:rPr>
        <w:t xml:space="preserve"> fluctuate due to the nature of targeted enforcement operations. </w:t>
      </w:r>
      <w:r w:rsidRPr="58FB1C9F" w:rsidR="00735228">
        <w:rPr>
          <w:lang w:val="en-GB"/>
        </w:rPr>
        <w:t xml:space="preserve">The </w:t>
      </w:r>
      <w:r w:rsidRPr="58FB1C9F">
        <w:rPr>
          <w:lang w:val="en-GB"/>
        </w:rPr>
        <w:t xml:space="preserve">highest figures recorded during the five-year period </w:t>
      </w:r>
      <w:r w:rsidRPr="58FB1C9F" w:rsidR="00735228">
        <w:rPr>
          <w:lang w:val="en-GB"/>
        </w:rPr>
        <w:t>occurred in 2020/21 (</w:t>
      </w:r>
      <w:r w:rsidRPr="58FB1C9F">
        <w:rPr>
          <w:lang w:val="en-GB"/>
        </w:rPr>
        <w:t>10% higher than 2021/22</w:t>
      </w:r>
      <w:r w:rsidRPr="58FB1C9F" w:rsidR="00735228">
        <w:rPr>
          <w:lang w:val="en-GB"/>
        </w:rPr>
        <w:t>)</w:t>
      </w:r>
      <w:r w:rsidRPr="58FB1C9F">
        <w:rPr>
          <w:lang w:val="en-GB"/>
        </w:rPr>
        <w:t xml:space="preserve">. Three of the five areas with the largest volumes and highest rates per 1000 population </w:t>
      </w:r>
      <w:r w:rsidRPr="58FB1C9F" w:rsidR="005A1944">
        <w:rPr>
          <w:lang w:val="en-GB"/>
        </w:rPr>
        <w:t>were</w:t>
      </w:r>
      <w:r w:rsidRPr="58FB1C9F">
        <w:rPr>
          <w:lang w:val="en-GB"/>
        </w:rPr>
        <w:t xml:space="preserve"> within the east of the county – Burnley, Hyndburn and Pendle. Offences in Burnley and Pendle have consistently been increasing during the last five years.</w:t>
      </w:r>
      <w:r w:rsidRPr="58FB1C9F" w:rsidR="005A1944">
        <w:rPr>
          <w:lang w:val="en-GB"/>
        </w:rPr>
        <w:t xml:space="preserve"> </w:t>
      </w:r>
      <w:r w:rsidRPr="58FB1C9F">
        <w:rPr>
          <w:lang w:val="en-GB"/>
        </w:rPr>
        <w:t xml:space="preserve">The districts which have </w:t>
      </w:r>
      <w:r w:rsidRPr="58FB1C9F" w:rsidR="001E096A">
        <w:rPr>
          <w:lang w:val="en-GB"/>
        </w:rPr>
        <w:t>had</w:t>
      </w:r>
      <w:r w:rsidRPr="58FB1C9F">
        <w:rPr>
          <w:lang w:val="en-GB"/>
        </w:rPr>
        <w:t xml:space="preserve"> the largest change </w:t>
      </w:r>
      <w:r w:rsidRPr="58FB1C9F" w:rsidR="005A1944">
        <w:rPr>
          <w:lang w:val="en-GB"/>
        </w:rPr>
        <w:t>were</w:t>
      </w:r>
      <w:r w:rsidRPr="58FB1C9F">
        <w:rPr>
          <w:lang w:val="en-GB"/>
        </w:rPr>
        <w:t xml:space="preserve"> Burnley, Pendle and Wyre</w:t>
      </w:r>
      <w:r w:rsidRPr="58FB1C9F" w:rsidR="00F02C4B">
        <w:rPr>
          <w:lang w:val="en-GB"/>
        </w:rPr>
        <w:t>, whereas</w:t>
      </w:r>
      <w:r w:rsidRPr="58FB1C9F">
        <w:rPr>
          <w:lang w:val="en-GB"/>
        </w:rPr>
        <w:t xml:space="preserve"> Fylde, Rossendale and West Lancashire have </w:t>
      </w:r>
      <w:r w:rsidRPr="58FB1C9F" w:rsidR="001E096A">
        <w:rPr>
          <w:lang w:val="en-GB"/>
        </w:rPr>
        <w:t>had</w:t>
      </w:r>
      <w:r w:rsidRPr="58FB1C9F">
        <w:rPr>
          <w:lang w:val="en-GB"/>
        </w:rPr>
        <w:t xml:space="preserve"> the least amount of change during this period.</w:t>
      </w:r>
    </w:p>
    <w:p w:rsidR="00B05C41" w:rsidP="00B05C41" w14:paraId="77DC4278" w14:textId="77777777">
      <w:pPr>
        <w:rPr>
          <w:lang w:val="en-GB"/>
        </w:rPr>
      </w:pPr>
    </w:p>
    <w:p w:rsidR="00720944" w:rsidP="58FB1C9F" w14:paraId="0BC90FDB" w14:textId="3A62D6FD">
      <w:pPr>
        <w:rPr>
          <w:lang w:val="en-GB"/>
        </w:rPr>
      </w:pPr>
    </w:p>
    <w:p w:rsidR="00ED3B5C" w:rsidP="00B05C41" w14:paraId="20FCAF2A" w14:textId="1047A417">
      <w:pPr>
        <w:rPr>
          <w:lang w:val="en-GB"/>
        </w:rPr>
      </w:pPr>
    </w:p>
    <w:p w:rsidR="00423114" w:rsidP="00B05C41" w14:paraId="28DA29D2" w14:textId="77777777">
      <w:pPr>
        <w:rPr>
          <w:lang w:val="en-GB"/>
        </w:rPr>
      </w:pPr>
    </w:p>
    <w:p w:rsidR="00423114" w:rsidP="00B05C41" w14:paraId="2395D9AE" w14:textId="77777777">
      <w:pPr>
        <w:rPr>
          <w:lang w:val="en-GB"/>
        </w:rPr>
      </w:pPr>
    </w:p>
    <w:p w:rsidR="0026449B" w:rsidP="00B05C41" w14:paraId="4448991E" w14:textId="18D89F60">
      <w:pPr>
        <w:rPr>
          <w:lang w:val="en-GB"/>
        </w:rPr>
      </w:pPr>
      <w:r>
        <w:rPr>
          <w:lang w:val="en-GB"/>
        </w:rPr>
        <w:t xml:space="preserve">TABLE 2: </w:t>
      </w:r>
      <w:r w:rsidR="00735228">
        <w:rPr>
          <w:lang w:val="en-GB"/>
        </w:rPr>
        <w:t>Drug offences (total numbers and rates per 1,000 population) in Lancashire, April 2017 to March 2022</w:t>
      </w:r>
    </w:p>
    <w:tbl>
      <w:tblPr>
        <w:tblW w:w="5209" w:type="pct"/>
        <w:tblLook w:val="04A0"/>
      </w:tblPr>
      <w:tblGrid>
        <w:gridCol w:w="1684"/>
        <w:gridCol w:w="874"/>
        <w:gridCol w:w="2037"/>
        <w:gridCol w:w="874"/>
        <w:gridCol w:w="2037"/>
        <w:gridCol w:w="985"/>
        <w:gridCol w:w="912"/>
      </w:tblGrid>
      <w:tr w14:paraId="31FA6790" w14:textId="77777777" w:rsidTr="007D34F8">
        <w:tblPrEx>
          <w:tblW w:w="5209" w:type="pct"/>
          <w:tblLook w:val="04A0"/>
        </w:tblPrEx>
        <w:trPr>
          <w:trHeight w:val="296"/>
        </w:trPr>
        <w:tc>
          <w:tcPr>
            <w:tcW w:w="895" w:type="pct"/>
            <w:tcBorders>
              <w:top w:val="nil"/>
              <w:left w:val="nil"/>
              <w:bottom w:val="nil"/>
              <w:right w:val="nil"/>
            </w:tcBorders>
            <w:shd w:val="clear" w:color="auto" w:fill="auto"/>
            <w:noWrap/>
            <w:vAlign w:val="bottom"/>
            <w:hideMark/>
          </w:tcPr>
          <w:p w:rsidR="00C11CD1" w:rsidRPr="00C11CD1" w:rsidP="00C11CD1" w14:paraId="5735B1BF" w14:textId="77777777">
            <w:pPr>
              <w:rPr>
                <w:rFonts w:ascii="Times New Roman" w:eastAsia="Times New Roman" w:hAnsi="Times New Roman" w:cs="Times New Roman"/>
                <w:lang w:val="en-GB" w:eastAsia="en-GB"/>
              </w:rPr>
            </w:pPr>
          </w:p>
        </w:tc>
        <w:tc>
          <w:tcPr>
            <w:tcW w:w="1548" w:type="pct"/>
            <w:gridSpan w:val="2"/>
            <w:tcBorders>
              <w:top w:val="nil"/>
              <w:left w:val="nil"/>
              <w:bottom w:val="single" w:sz="4" w:space="0" w:color="auto"/>
              <w:right w:val="single" w:sz="4" w:space="0" w:color="000000"/>
            </w:tcBorders>
            <w:shd w:val="clear" w:color="auto" w:fill="auto"/>
            <w:noWrap/>
            <w:vAlign w:val="bottom"/>
            <w:hideMark/>
          </w:tcPr>
          <w:p w:rsidR="00C11CD1" w:rsidRPr="00C11CD1" w:rsidP="00C11CD1" w14:paraId="41F0DCB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Apr-17 - Mar-18</w:t>
            </w:r>
          </w:p>
        </w:tc>
        <w:tc>
          <w:tcPr>
            <w:tcW w:w="1548" w:type="pct"/>
            <w:gridSpan w:val="2"/>
            <w:tcBorders>
              <w:top w:val="nil"/>
              <w:left w:val="nil"/>
              <w:bottom w:val="single" w:sz="4" w:space="0" w:color="auto"/>
              <w:right w:val="single" w:sz="4" w:space="0" w:color="000000"/>
            </w:tcBorders>
            <w:shd w:val="clear" w:color="auto" w:fill="auto"/>
            <w:noWrap/>
            <w:vAlign w:val="bottom"/>
            <w:hideMark/>
          </w:tcPr>
          <w:p w:rsidR="00C11CD1" w:rsidRPr="00C11CD1" w:rsidP="00C11CD1" w14:paraId="504FC9F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Apr-21 - Mar-22</w:t>
            </w:r>
          </w:p>
        </w:tc>
        <w:tc>
          <w:tcPr>
            <w:tcW w:w="1010" w:type="pct"/>
            <w:gridSpan w:val="2"/>
            <w:tcBorders>
              <w:top w:val="nil"/>
              <w:left w:val="nil"/>
              <w:bottom w:val="single" w:sz="4" w:space="0" w:color="auto"/>
              <w:right w:val="nil"/>
            </w:tcBorders>
            <w:shd w:val="clear" w:color="auto" w:fill="auto"/>
            <w:noWrap/>
            <w:vAlign w:val="bottom"/>
            <w:hideMark/>
          </w:tcPr>
          <w:p w:rsidR="00C11CD1" w:rsidRPr="00C11CD1" w:rsidP="00C11CD1" w14:paraId="2003199D"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Change</w:t>
            </w:r>
          </w:p>
        </w:tc>
      </w:tr>
      <w:tr w14:paraId="1CA7629F" w14:textId="77777777" w:rsidTr="007D34F8">
        <w:tblPrEx>
          <w:tblW w:w="5209" w:type="pct"/>
          <w:tblLook w:val="04A0"/>
        </w:tblPrEx>
        <w:trPr>
          <w:trHeight w:val="296"/>
        </w:trPr>
        <w:tc>
          <w:tcPr>
            <w:tcW w:w="895" w:type="pct"/>
            <w:tcBorders>
              <w:top w:val="nil"/>
              <w:left w:val="nil"/>
              <w:bottom w:val="single" w:sz="4" w:space="0" w:color="auto"/>
              <w:right w:val="nil"/>
            </w:tcBorders>
            <w:shd w:val="clear" w:color="auto" w:fill="auto"/>
            <w:noWrap/>
            <w:vAlign w:val="bottom"/>
            <w:hideMark/>
          </w:tcPr>
          <w:p w:rsidR="00C11CD1" w:rsidRPr="00C11CD1" w:rsidP="00C11CD1" w14:paraId="6E63DCBF"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 </w:t>
            </w:r>
          </w:p>
        </w:tc>
        <w:tc>
          <w:tcPr>
            <w:tcW w:w="465" w:type="pct"/>
            <w:tcBorders>
              <w:top w:val="nil"/>
              <w:left w:val="nil"/>
              <w:bottom w:val="single" w:sz="4" w:space="0" w:color="auto"/>
              <w:right w:val="nil"/>
            </w:tcBorders>
            <w:shd w:val="clear" w:color="auto" w:fill="auto"/>
            <w:noWrap/>
            <w:vAlign w:val="bottom"/>
            <w:hideMark/>
          </w:tcPr>
          <w:p w:rsidR="00C11CD1" w:rsidRPr="00C11CD1" w:rsidP="00C11CD1" w14:paraId="081878A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Actuals</w:t>
            </w:r>
          </w:p>
        </w:tc>
        <w:tc>
          <w:tcPr>
            <w:tcW w:w="1083" w:type="pct"/>
            <w:tcBorders>
              <w:top w:val="nil"/>
              <w:left w:val="nil"/>
              <w:bottom w:val="single" w:sz="4" w:space="0" w:color="auto"/>
              <w:right w:val="single" w:sz="4" w:space="0" w:color="auto"/>
            </w:tcBorders>
            <w:shd w:val="clear" w:color="auto" w:fill="auto"/>
            <w:noWrap/>
            <w:vAlign w:val="bottom"/>
            <w:hideMark/>
          </w:tcPr>
          <w:p w:rsidR="00C11CD1" w:rsidRPr="00C11CD1" w:rsidP="00C11CD1" w14:paraId="2DD8B26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Per 1000 population</w:t>
            </w:r>
          </w:p>
        </w:tc>
        <w:tc>
          <w:tcPr>
            <w:tcW w:w="465" w:type="pct"/>
            <w:tcBorders>
              <w:top w:val="nil"/>
              <w:left w:val="nil"/>
              <w:bottom w:val="single" w:sz="4" w:space="0" w:color="auto"/>
              <w:right w:val="nil"/>
            </w:tcBorders>
            <w:shd w:val="clear" w:color="auto" w:fill="auto"/>
            <w:noWrap/>
            <w:vAlign w:val="bottom"/>
            <w:hideMark/>
          </w:tcPr>
          <w:p w:rsidR="00C11CD1" w:rsidRPr="00C11CD1" w:rsidP="00C11CD1" w14:paraId="6D40BAD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Actuals</w:t>
            </w:r>
          </w:p>
        </w:tc>
        <w:tc>
          <w:tcPr>
            <w:tcW w:w="1083" w:type="pct"/>
            <w:tcBorders>
              <w:top w:val="nil"/>
              <w:left w:val="nil"/>
              <w:bottom w:val="single" w:sz="4" w:space="0" w:color="auto"/>
              <w:right w:val="single" w:sz="4" w:space="0" w:color="auto"/>
            </w:tcBorders>
            <w:shd w:val="clear" w:color="auto" w:fill="auto"/>
            <w:noWrap/>
            <w:vAlign w:val="bottom"/>
            <w:hideMark/>
          </w:tcPr>
          <w:p w:rsidR="00C11CD1" w:rsidRPr="00C11CD1" w:rsidP="00C11CD1" w14:paraId="674C7E07"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Per 1000 population</w:t>
            </w:r>
          </w:p>
        </w:tc>
        <w:tc>
          <w:tcPr>
            <w:tcW w:w="524" w:type="pct"/>
            <w:tcBorders>
              <w:top w:val="nil"/>
              <w:left w:val="nil"/>
              <w:bottom w:val="single" w:sz="4" w:space="0" w:color="auto"/>
              <w:right w:val="nil"/>
            </w:tcBorders>
            <w:shd w:val="clear" w:color="auto" w:fill="auto"/>
            <w:noWrap/>
            <w:vAlign w:val="bottom"/>
            <w:hideMark/>
          </w:tcPr>
          <w:p w:rsidR="00C11CD1" w:rsidRPr="00C11CD1" w:rsidP="00C11CD1" w14:paraId="7C8BCE19"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Numeric</w:t>
            </w:r>
          </w:p>
        </w:tc>
        <w:tc>
          <w:tcPr>
            <w:tcW w:w="485" w:type="pct"/>
            <w:tcBorders>
              <w:top w:val="nil"/>
              <w:left w:val="nil"/>
              <w:bottom w:val="single" w:sz="4" w:space="0" w:color="auto"/>
              <w:right w:val="nil"/>
            </w:tcBorders>
            <w:shd w:val="clear" w:color="auto" w:fill="auto"/>
            <w:noWrap/>
            <w:vAlign w:val="bottom"/>
            <w:hideMark/>
          </w:tcPr>
          <w:p w:rsidR="00C11CD1" w:rsidRPr="00C11CD1" w:rsidP="00C11CD1" w14:paraId="1A6E831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Percent</w:t>
            </w:r>
          </w:p>
        </w:tc>
      </w:tr>
      <w:tr w14:paraId="5700882E"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5C7F24C2"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Lancashire 12</w:t>
            </w:r>
          </w:p>
        </w:tc>
        <w:tc>
          <w:tcPr>
            <w:tcW w:w="465" w:type="pct"/>
            <w:tcBorders>
              <w:top w:val="nil"/>
              <w:left w:val="nil"/>
              <w:bottom w:val="nil"/>
              <w:right w:val="nil"/>
            </w:tcBorders>
            <w:shd w:val="clear" w:color="auto" w:fill="auto"/>
            <w:noWrap/>
            <w:vAlign w:val="bottom"/>
            <w:hideMark/>
          </w:tcPr>
          <w:p w:rsidR="00C11CD1" w:rsidRPr="00C11CD1" w:rsidP="00C11CD1" w14:paraId="14B20CC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1,330</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0DA01FA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1.1</w:t>
            </w:r>
          </w:p>
        </w:tc>
        <w:tc>
          <w:tcPr>
            <w:tcW w:w="465" w:type="pct"/>
            <w:tcBorders>
              <w:top w:val="nil"/>
              <w:left w:val="nil"/>
              <w:bottom w:val="nil"/>
              <w:right w:val="nil"/>
            </w:tcBorders>
            <w:shd w:val="clear" w:color="auto" w:fill="auto"/>
            <w:noWrap/>
            <w:vAlign w:val="bottom"/>
            <w:hideMark/>
          </w:tcPr>
          <w:p w:rsidR="00C11CD1" w:rsidRPr="00C11CD1" w:rsidP="00C11CD1" w14:paraId="52EA435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1,812</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002586D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1.5</w:t>
            </w:r>
          </w:p>
        </w:tc>
        <w:tc>
          <w:tcPr>
            <w:tcW w:w="524" w:type="pct"/>
            <w:tcBorders>
              <w:top w:val="nil"/>
              <w:left w:val="nil"/>
              <w:bottom w:val="nil"/>
              <w:right w:val="nil"/>
            </w:tcBorders>
            <w:shd w:val="clear" w:color="auto" w:fill="auto"/>
            <w:noWrap/>
            <w:vAlign w:val="bottom"/>
            <w:hideMark/>
          </w:tcPr>
          <w:p w:rsidR="00C11CD1" w:rsidRPr="00C11CD1" w:rsidP="00C11CD1" w14:paraId="3AB2CF1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482</w:t>
            </w:r>
          </w:p>
        </w:tc>
        <w:tc>
          <w:tcPr>
            <w:tcW w:w="485" w:type="pct"/>
            <w:tcBorders>
              <w:top w:val="nil"/>
              <w:left w:val="nil"/>
              <w:bottom w:val="nil"/>
              <w:right w:val="nil"/>
            </w:tcBorders>
            <w:shd w:val="clear" w:color="auto" w:fill="auto"/>
            <w:noWrap/>
            <w:vAlign w:val="bottom"/>
            <w:hideMark/>
          </w:tcPr>
          <w:p w:rsidR="00C11CD1" w:rsidRPr="00C11CD1" w:rsidP="00C11CD1" w14:paraId="78BF1E7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36</w:t>
            </w:r>
          </w:p>
        </w:tc>
      </w:tr>
      <w:tr w14:paraId="1116FC72"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4A753B88"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Burnley</w:t>
            </w:r>
          </w:p>
        </w:tc>
        <w:tc>
          <w:tcPr>
            <w:tcW w:w="465" w:type="pct"/>
            <w:tcBorders>
              <w:top w:val="nil"/>
              <w:left w:val="nil"/>
              <w:bottom w:val="nil"/>
              <w:right w:val="nil"/>
            </w:tcBorders>
            <w:shd w:val="clear" w:color="auto" w:fill="auto"/>
            <w:noWrap/>
            <w:vAlign w:val="bottom"/>
            <w:hideMark/>
          </w:tcPr>
          <w:p w:rsidR="00C11CD1" w:rsidRPr="00C11CD1" w:rsidP="00C11CD1" w14:paraId="0E799CB0"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137</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6A7CBBF7"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1.5</w:t>
            </w:r>
          </w:p>
        </w:tc>
        <w:tc>
          <w:tcPr>
            <w:tcW w:w="465" w:type="pct"/>
            <w:tcBorders>
              <w:top w:val="nil"/>
              <w:left w:val="nil"/>
              <w:bottom w:val="nil"/>
              <w:right w:val="nil"/>
            </w:tcBorders>
            <w:shd w:val="clear" w:color="auto" w:fill="auto"/>
            <w:noWrap/>
            <w:vAlign w:val="bottom"/>
            <w:hideMark/>
          </w:tcPr>
          <w:p w:rsidR="00C11CD1" w:rsidRPr="00C11CD1" w:rsidP="00C11CD1" w14:paraId="4E43DD21"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264</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1C87122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2.8</w:t>
            </w:r>
          </w:p>
        </w:tc>
        <w:tc>
          <w:tcPr>
            <w:tcW w:w="524" w:type="pct"/>
            <w:tcBorders>
              <w:top w:val="nil"/>
              <w:left w:val="nil"/>
              <w:bottom w:val="nil"/>
              <w:right w:val="nil"/>
            </w:tcBorders>
            <w:shd w:val="clear" w:color="auto" w:fill="auto"/>
            <w:noWrap/>
            <w:vAlign w:val="bottom"/>
            <w:hideMark/>
          </w:tcPr>
          <w:p w:rsidR="00C11CD1" w:rsidRPr="00C11CD1" w:rsidP="00C11CD1" w14:paraId="04CF5F59"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127</w:t>
            </w:r>
          </w:p>
        </w:tc>
        <w:tc>
          <w:tcPr>
            <w:tcW w:w="485" w:type="pct"/>
            <w:tcBorders>
              <w:top w:val="nil"/>
              <w:left w:val="nil"/>
              <w:bottom w:val="nil"/>
              <w:right w:val="nil"/>
            </w:tcBorders>
            <w:shd w:val="clear" w:color="auto" w:fill="auto"/>
            <w:noWrap/>
            <w:vAlign w:val="bottom"/>
            <w:hideMark/>
          </w:tcPr>
          <w:p w:rsidR="00C11CD1" w:rsidRPr="00C11CD1" w:rsidP="00C11CD1" w14:paraId="2289874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93</w:t>
            </w:r>
          </w:p>
        </w:tc>
      </w:tr>
      <w:tr w14:paraId="187EE2A6"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39DF527E"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Chorley</w:t>
            </w:r>
          </w:p>
        </w:tc>
        <w:tc>
          <w:tcPr>
            <w:tcW w:w="465" w:type="pct"/>
            <w:tcBorders>
              <w:top w:val="nil"/>
              <w:left w:val="nil"/>
              <w:bottom w:val="nil"/>
              <w:right w:val="nil"/>
            </w:tcBorders>
            <w:shd w:val="clear" w:color="auto" w:fill="auto"/>
            <w:noWrap/>
            <w:vAlign w:val="bottom"/>
            <w:hideMark/>
          </w:tcPr>
          <w:p w:rsidR="00C11CD1" w:rsidRPr="00C11CD1" w:rsidP="00C11CD1" w14:paraId="476C84A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103</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29294B6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0.9</w:t>
            </w:r>
          </w:p>
        </w:tc>
        <w:tc>
          <w:tcPr>
            <w:tcW w:w="465" w:type="pct"/>
            <w:tcBorders>
              <w:top w:val="nil"/>
              <w:left w:val="nil"/>
              <w:bottom w:val="nil"/>
              <w:right w:val="nil"/>
            </w:tcBorders>
            <w:shd w:val="clear" w:color="auto" w:fill="auto"/>
            <w:noWrap/>
            <w:vAlign w:val="bottom"/>
            <w:hideMark/>
          </w:tcPr>
          <w:p w:rsidR="00C11CD1" w:rsidRPr="00C11CD1" w:rsidP="00C11CD1" w14:paraId="303DFD91"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143</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55356D0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1.2</w:t>
            </w:r>
          </w:p>
        </w:tc>
        <w:tc>
          <w:tcPr>
            <w:tcW w:w="524" w:type="pct"/>
            <w:tcBorders>
              <w:top w:val="nil"/>
              <w:left w:val="nil"/>
              <w:bottom w:val="nil"/>
              <w:right w:val="nil"/>
            </w:tcBorders>
            <w:shd w:val="clear" w:color="auto" w:fill="auto"/>
            <w:noWrap/>
            <w:vAlign w:val="bottom"/>
            <w:hideMark/>
          </w:tcPr>
          <w:p w:rsidR="00C11CD1" w:rsidRPr="00C11CD1" w:rsidP="00C11CD1" w14:paraId="7DA49F1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40</w:t>
            </w:r>
          </w:p>
        </w:tc>
        <w:tc>
          <w:tcPr>
            <w:tcW w:w="485" w:type="pct"/>
            <w:tcBorders>
              <w:top w:val="nil"/>
              <w:left w:val="nil"/>
              <w:bottom w:val="nil"/>
              <w:right w:val="nil"/>
            </w:tcBorders>
            <w:shd w:val="clear" w:color="auto" w:fill="auto"/>
            <w:noWrap/>
            <w:vAlign w:val="bottom"/>
            <w:hideMark/>
          </w:tcPr>
          <w:p w:rsidR="00C11CD1" w:rsidRPr="00C11CD1" w:rsidP="00C11CD1" w14:paraId="2F778D9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39</w:t>
            </w:r>
          </w:p>
        </w:tc>
      </w:tr>
      <w:tr w14:paraId="186A876E"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56C9AE27"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Fylde</w:t>
            </w:r>
          </w:p>
        </w:tc>
        <w:tc>
          <w:tcPr>
            <w:tcW w:w="465" w:type="pct"/>
            <w:tcBorders>
              <w:top w:val="nil"/>
              <w:left w:val="nil"/>
              <w:bottom w:val="nil"/>
              <w:right w:val="nil"/>
            </w:tcBorders>
            <w:shd w:val="clear" w:color="auto" w:fill="auto"/>
            <w:noWrap/>
            <w:vAlign w:val="bottom"/>
            <w:hideMark/>
          </w:tcPr>
          <w:p w:rsidR="00C11CD1" w:rsidRPr="00C11CD1" w:rsidP="00C11CD1" w14:paraId="122B02AF"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47</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1712B85C"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0.6</w:t>
            </w:r>
          </w:p>
        </w:tc>
        <w:tc>
          <w:tcPr>
            <w:tcW w:w="465" w:type="pct"/>
            <w:tcBorders>
              <w:top w:val="nil"/>
              <w:left w:val="nil"/>
              <w:bottom w:val="nil"/>
              <w:right w:val="nil"/>
            </w:tcBorders>
            <w:shd w:val="clear" w:color="auto" w:fill="auto"/>
            <w:noWrap/>
            <w:vAlign w:val="bottom"/>
            <w:hideMark/>
          </w:tcPr>
          <w:p w:rsidR="00C11CD1" w:rsidRPr="00C11CD1" w:rsidP="00C11CD1" w14:paraId="4437718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51</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1E0ADBD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0.6</w:t>
            </w:r>
          </w:p>
        </w:tc>
        <w:tc>
          <w:tcPr>
            <w:tcW w:w="524" w:type="pct"/>
            <w:tcBorders>
              <w:top w:val="nil"/>
              <w:left w:val="nil"/>
              <w:bottom w:val="nil"/>
              <w:right w:val="nil"/>
            </w:tcBorders>
            <w:shd w:val="clear" w:color="auto" w:fill="auto"/>
            <w:noWrap/>
            <w:vAlign w:val="bottom"/>
            <w:hideMark/>
          </w:tcPr>
          <w:p w:rsidR="00C11CD1" w:rsidRPr="00C11CD1" w:rsidP="00C11CD1" w14:paraId="21A005B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w:t>
            </w:r>
          </w:p>
        </w:tc>
        <w:tc>
          <w:tcPr>
            <w:tcW w:w="485" w:type="pct"/>
            <w:tcBorders>
              <w:top w:val="nil"/>
              <w:left w:val="nil"/>
              <w:bottom w:val="nil"/>
              <w:right w:val="nil"/>
            </w:tcBorders>
            <w:shd w:val="clear" w:color="auto" w:fill="auto"/>
            <w:noWrap/>
            <w:vAlign w:val="bottom"/>
            <w:hideMark/>
          </w:tcPr>
          <w:p w:rsidR="00C11CD1" w:rsidRPr="00C11CD1" w:rsidP="00C11CD1" w14:paraId="1307418D"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9</w:t>
            </w:r>
          </w:p>
        </w:tc>
      </w:tr>
      <w:tr w14:paraId="66629F5E"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49DA4C32"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Hyndburn</w:t>
            </w:r>
          </w:p>
        </w:tc>
        <w:tc>
          <w:tcPr>
            <w:tcW w:w="465" w:type="pct"/>
            <w:tcBorders>
              <w:top w:val="nil"/>
              <w:left w:val="nil"/>
              <w:bottom w:val="nil"/>
              <w:right w:val="nil"/>
            </w:tcBorders>
            <w:shd w:val="clear" w:color="auto" w:fill="auto"/>
            <w:noWrap/>
            <w:vAlign w:val="bottom"/>
            <w:hideMark/>
          </w:tcPr>
          <w:p w:rsidR="00C11CD1" w:rsidRPr="00C11CD1" w:rsidP="00C11CD1" w14:paraId="56A9EDB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112</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501126E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1.4</w:t>
            </w:r>
          </w:p>
        </w:tc>
        <w:tc>
          <w:tcPr>
            <w:tcW w:w="465" w:type="pct"/>
            <w:tcBorders>
              <w:top w:val="nil"/>
              <w:left w:val="nil"/>
              <w:bottom w:val="nil"/>
              <w:right w:val="nil"/>
            </w:tcBorders>
            <w:shd w:val="clear" w:color="auto" w:fill="auto"/>
            <w:noWrap/>
            <w:vAlign w:val="bottom"/>
            <w:hideMark/>
          </w:tcPr>
          <w:p w:rsidR="00C11CD1" w:rsidRPr="00C11CD1" w:rsidP="00C11CD1" w14:paraId="3D0E1FD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143</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61E8769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1.7</w:t>
            </w:r>
          </w:p>
        </w:tc>
        <w:tc>
          <w:tcPr>
            <w:tcW w:w="524" w:type="pct"/>
            <w:tcBorders>
              <w:top w:val="nil"/>
              <w:left w:val="nil"/>
              <w:bottom w:val="nil"/>
              <w:right w:val="nil"/>
            </w:tcBorders>
            <w:shd w:val="clear" w:color="auto" w:fill="auto"/>
            <w:noWrap/>
            <w:vAlign w:val="bottom"/>
            <w:hideMark/>
          </w:tcPr>
          <w:p w:rsidR="00C11CD1" w:rsidRPr="00C11CD1" w:rsidP="00C11CD1" w14:paraId="2E1A3F8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31</w:t>
            </w:r>
          </w:p>
        </w:tc>
        <w:tc>
          <w:tcPr>
            <w:tcW w:w="485" w:type="pct"/>
            <w:tcBorders>
              <w:top w:val="nil"/>
              <w:left w:val="nil"/>
              <w:bottom w:val="nil"/>
              <w:right w:val="nil"/>
            </w:tcBorders>
            <w:shd w:val="clear" w:color="auto" w:fill="auto"/>
            <w:noWrap/>
            <w:vAlign w:val="bottom"/>
            <w:hideMark/>
          </w:tcPr>
          <w:p w:rsidR="00C11CD1" w:rsidRPr="00C11CD1" w:rsidP="00C11CD1" w14:paraId="4003A1CA"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28</w:t>
            </w:r>
          </w:p>
        </w:tc>
      </w:tr>
      <w:tr w14:paraId="729A7C93"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7088C2F2"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Lancaster</w:t>
            </w:r>
          </w:p>
        </w:tc>
        <w:tc>
          <w:tcPr>
            <w:tcW w:w="465" w:type="pct"/>
            <w:tcBorders>
              <w:top w:val="nil"/>
              <w:left w:val="nil"/>
              <w:bottom w:val="nil"/>
              <w:right w:val="nil"/>
            </w:tcBorders>
            <w:shd w:val="clear" w:color="auto" w:fill="auto"/>
            <w:noWrap/>
            <w:vAlign w:val="bottom"/>
            <w:hideMark/>
          </w:tcPr>
          <w:p w:rsidR="00C11CD1" w:rsidRPr="00C11CD1" w:rsidP="00C11CD1" w14:paraId="49ABAA09"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206</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59A6F94E"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1.4</w:t>
            </w:r>
          </w:p>
        </w:tc>
        <w:tc>
          <w:tcPr>
            <w:tcW w:w="465" w:type="pct"/>
            <w:tcBorders>
              <w:top w:val="nil"/>
              <w:left w:val="nil"/>
              <w:bottom w:val="nil"/>
              <w:right w:val="nil"/>
            </w:tcBorders>
            <w:shd w:val="clear" w:color="auto" w:fill="auto"/>
            <w:noWrap/>
            <w:vAlign w:val="bottom"/>
            <w:hideMark/>
          </w:tcPr>
          <w:p w:rsidR="00C11CD1" w:rsidRPr="00C11CD1" w:rsidP="00C11CD1" w14:paraId="75B6FD99"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258</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082BD5BD"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1.8</w:t>
            </w:r>
          </w:p>
        </w:tc>
        <w:tc>
          <w:tcPr>
            <w:tcW w:w="524" w:type="pct"/>
            <w:tcBorders>
              <w:top w:val="nil"/>
              <w:left w:val="nil"/>
              <w:bottom w:val="nil"/>
              <w:right w:val="nil"/>
            </w:tcBorders>
            <w:shd w:val="clear" w:color="auto" w:fill="auto"/>
            <w:noWrap/>
            <w:vAlign w:val="bottom"/>
            <w:hideMark/>
          </w:tcPr>
          <w:p w:rsidR="00C11CD1" w:rsidRPr="00C11CD1" w:rsidP="00C11CD1" w14:paraId="14B3709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52</w:t>
            </w:r>
          </w:p>
        </w:tc>
        <w:tc>
          <w:tcPr>
            <w:tcW w:w="485" w:type="pct"/>
            <w:tcBorders>
              <w:top w:val="nil"/>
              <w:left w:val="nil"/>
              <w:bottom w:val="nil"/>
              <w:right w:val="nil"/>
            </w:tcBorders>
            <w:shd w:val="clear" w:color="auto" w:fill="auto"/>
            <w:noWrap/>
            <w:vAlign w:val="bottom"/>
            <w:hideMark/>
          </w:tcPr>
          <w:p w:rsidR="00C11CD1" w:rsidRPr="00C11CD1" w:rsidP="00C11CD1" w14:paraId="42F2AB17"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25</w:t>
            </w:r>
          </w:p>
        </w:tc>
      </w:tr>
      <w:tr w14:paraId="2856206D"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2BAA10D5"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Pendle</w:t>
            </w:r>
          </w:p>
        </w:tc>
        <w:tc>
          <w:tcPr>
            <w:tcW w:w="465" w:type="pct"/>
            <w:tcBorders>
              <w:top w:val="nil"/>
              <w:left w:val="nil"/>
              <w:bottom w:val="nil"/>
              <w:right w:val="nil"/>
            </w:tcBorders>
            <w:shd w:val="clear" w:color="auto" w:fill="auto"/>
            <w:noWrap/>
            <w:vAlign w:val="bottom"/>
            <w:hideMark/>
          </w:tcPr>
          <w:p w:rsidR="00C11CD1" w:rsidRPr="00C11CD1" w:rsidP="00C11CD1" w14:paraId="365497EB"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90</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6654D25C"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0.9</w:t>
            </w:r>
          </w:p>
        </w:tc>
        <w:tc>
          <w:tcPr>
            <w:tcW w:w="465" w:type="pct"/>
            <w:tcBorders>
              <w:top w:val="nil"/>
              <w:left w:val="nil"/>
              <w:bottom w:val="nil"/>
              <w:right w:val="nil"/>
            </w:tcBorders>
            <w:shd w:val="clear" w:color="auto" w:fill="auto"/>
            <w:noWrap/>
            <w:vAlign w:val="bottom"/>
            <w:hideMark/>
          </w:tcPr>
          <w:p w:rsidR="00C11CD1" w:rsidRPr="00C11CD1" w:rsidP="00C11CD1" w14:paraId="5F16F1E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188</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0E4B2CFF"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2.0</w:t>
            </w:r>
          </w:p>
        </w:tc>
        <w:tc>
          <w:tcPr>
            <w:tcW w:w="524" w:type="pct"/>
            <w:tcBorders>
              <w:top w:val="nil"/>
              <w:left w:val="nil"/>
              <w:bottom w:val="nil"/>
              <w:right w:val="nil"/>
            </w:tcBorders>
            <w:shd w:val="clear" w:color="auto" w:fill="auto"/>
            <w:noWrap/>
            <w:vAlign w:val="bottom"/>
            <w:hideMark/>
          </w:tcPr>
          <w:p w:rsidR="00C11CD1" w:rsidRPr="00C11CD1" w:rsidP="00C11CD1" w14:paraId="7509F2B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98</w:t>
            </w:r>
          </w:p>
        </w:tc>
        <w:tc>
          <w:tcPr>
            <w:tcW w:w="485" w:type="pct"/>
            <w:tcBorders>
              <w:top w:val="nil"/>
              <w:left w:val="nil"/>
              <w:bottom w:val="nil"/>
              <w:right w:val="nil"/>
            </w:tcBorders>
            <w:shd w:val="clear" w:color="auto" w:fill="auto"/>
            <w:noWrap/>
            <w:vAlign w:val="bottom"/>
            <w:hideMark/>
          </w:tcPr>
          <w:p w:rsidR="00C11CD1" w:rsidRPr="00C11CD1" w:rsidP="00C11CD1" w14:paraId="19B0A27C"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109</w:t>
            </w:r>
          </w:p>
        </w:tc>
      </w:tr>
      <w:tr w14:paraId="09C4685D"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0B26C3FA"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Preston</w:t>
            </w:r>
          </w:p>
        </w:tc>
        <w:tc>
          <w:tcPr>
            <w:tcW w:w="465" w:type="pct"/>
            <w:tcBorders>
              <w:top w:val="nil"/>
              <w:left w:val="nil"/>
              <w:bottom w:val="nil"/>
              <w:right w:val="nil"/>
            </w:tcBorders>
            <w:shd w:val="clear" w:color="auto" w:fill="auto"/>
            <w:noWrap/>
            <w:vAlign w:val="bottom"/>
            <w:hideMark/>
          </w:tcPr>
          <w:p w:rsidR="00C11CD1" w:rsidRPr="00C11CD1" w:rsidP="00C11CD1" w14:paraId="6939012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289</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4AEDD28A"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2.0</w:t>
            </w:r>
          </w:p>
        </w:tc>
        <w:tc>
          <w:tcPr>
            <w:tcW w:w="465" w:type="pct"/>
            <w:tcBorders>
              <w:top w:val="nil"/>
              <w:left w:val="nil"/>
              <w:bottom w:val="nil"/>
              <w:right w:val="nil"/>
            </w:tcBorders>
            <w:shd w:val="clear" w:color="auto" w:fill="auto"/>
            <w:noWrap/>
            <w:vAlign w:val="bottom"/>
            <w:hideMark/>
          </w:tcPr>
          <w:p w:rsidR="00C11CD1" w:rsidRPr="00C11CD1" w:rsidP="00C11CD1" w14:paraId="20B2D9C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335</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085901AF"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2.3</w:t>
            </w:r>
          </w:p>
        </w:tc>
        <w:tc>
          <w:tcPr>
            <w:tcW w:w="524" w:type="pct"/>
            <w:tcBorders>
              <w:top w:val="nil"/>
              <w:left w:val="nil"/>
              <w:bottom w:val="nil"/>
              <w:right w:val="nil"/>
            </w:tcBorders>
            <w:shd w:val="clear" w:color="auto" w:fill="auto"/>
            <w:noWrap/>
            <w:vAlign w:val="bottom"/>
            <w:hideMark/>
          </w:tcPr>
          <w:p w:rsidR="00C11CD1" w:rsidRPr="00C11CD1" w:rsidP="00C11CD1" w14:paraId="59A24301"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46</w:t>
            </w:r>
          </w:p>
        </w:tc>
        <w:tc>
          <w:tcPr>
            <w:tcW w:w="485" w:type="pct"/>
            <w:tcBorders>
              <w:top w:val="nil"/>
              <w:left w:val="nil"/>
              <w:bottom w:val="nil"/>
              <w:right w:val="nil"/>
            </w:tcBorders>
            <w:shd w:val="clear" w:color="auto" w:fill="auto"/>
            <w:noWrap/>
            <w:vAlign w:val="bottom"/>
            <w:hideMark/>
          </w:tcPr>
          <w:p w:rsidR="00C11CD1" w:rsidRPr="00C11CD1" w:rsidP="00C11CD1" w14:paraId="40F1728D"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16</w:t>
            </w:r>
          </w:p>
        </w:tc>
      </w:tr>
      <w:tr w14:paraId="66E8265F"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4EE462CB"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Ribble Valley</w:t>
            </w:r>
          </w:p>
        </w:tc>
        <w:tc>
          <w:tcPr>
            <w:tcW w:w="465" w:type="pct"/>
            <w:tcBorders>
              <w:top w:val="nil"/>
              <w:left w:val="nil"/>
              <w:bottom w:val="nil"/>
              <w:right w:val="nil"/>
            </w:tcBorders>
            <w:shd w:val="clear" w:color="auto" w:fill="auto"/>
            <w:noWrap/>
            <w:vAlign w:val="bottom"/>
            <w:hideMark/>
          </w:tcPr>
          <w:p w:rsidR="00C11CD1" w:rsidRPr="00C11CD1" w:rsidP="00C11CD1" w14:paraId="2AAEE9A1"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31</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13457DD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0.5</w:t>
            </w:r>
          </w:p>
        </w:tc>
        <w:tc>
          <w:tcPr>
            <w:tcW w:w="465" w:type="pct"/>
            <w:tcBorders>
              <w:top w:val="nil"/>
              <w:left w:val="nil"/>
              <w:bottom w:val="nil"/>
              <w:right w:val="nil"/>
            </w:tcBorders>
            <w:shd w:val="clear" w:color="auto" w:fill="auto"/>
            <w:noWrap/>
            <w:vAlign w:val="bottom"/>
            <w:hideMark/>
          </w:tcPr>
          <w:p w:rsidR="00C11CD1" w:rsidRPr="00C11CD1" w:rsidP="00C11CD1" w14:paraId="6BF944FE"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43</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54D8C4B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0.7</w:t>
            </w:r>
          </w:p>
        </w:tc>
        <w:tc>
          <w:tcPr>
            <w:tcW w:w="524" w:type="pct"/>
            <w:tcBorders>
              <w:top w:val="nil"/>
              <w:left w:val="nil"/>
              <w:bottom w:val="nil"/>
              <w:right w:val="nil"/>
            </w:tcBorders>
            <w:shd w:val="clear" w:color="auto" w:fill="auto"/>
            <w:noWrap/>
            <w:vAlign w:val="bottom"/>
            <w:hideMark/>
          </w:tcPr>
          <w:p w:rsidR="00C11CD1" w:rsidRPr="00C11CD1" w:rsidP="00C11CD1" w14:paraId="1AFEEDC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12</w:t>
            </w:r>
          </w:p>
        </w:tc>
        <w:tc>
          <w:tcPr>
            <w:tcW w:w="485" w:type="pct"/>
            <w:tcBorders>
              <w:top w:val="nil"/>
              <w:left w:val="nil"/>
              <w:bottom w:val="nil"/>
              <w:right w:val="nil"/>
            </w:tcBorders>
            <w:shd w:val="clear" w:color="auto" w:fill="auto"/>
            <w:noWrap/>
            <w:vAlign w:val="bottom"/>
            <w:hideMark/>
          </w:tcPr>
          <w:p w:rsidR="00C11CD1" w:rsidRPr="00C11CD1" w:rsidP="00C11CD1" w14:paraId="40F3E01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39</w:t>
            </w:r>
          </w:p>
        </w:tc>
      </w:tr>
      <w:tr w14:paraId="33564FDB"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7314F2CF"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Rossendale</w:t>
            </w:r>
          </w:p>
        </w:tc>
        <w:tc>
          <w:tcPr>
            <w:tcW w:w="465" w:type="pct"/>
            <w:tcBorders>
              <w:top w:val="nil"/>
              <w:left w:val="nil"/>
              <w:bottom w:val="nil"/>
              <w:right w:val="nil"/>
            </w:tcBorders>
            <w:shd w:val="clear" w:color="auto" w:fill="auto"/>
            <w:noWrap/>
            <w:vAlign w:val="bottom"/>
            <w:hideMark/>
          </w:tcPr>
          <w:p w:rsidR="00C11CD1" w:rsidRPr="00C11CD1" w:rsidP="00C11CD1" w14:paraId="05B3E969"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63</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620E1E8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0.9</w:t>
            </w:r>
          </w:p>
        </w:tc>
        <w:tc>
          <w:tcPr>
            <w:tcW w:w="465" w:type="pct"/>
            <w:tcBorders>
              <w:top w:val="nil"/>
              <w:left w:val="nil"/>
              <w:bottom w:val="nil"/>
              <w:right w:val="nil"/>
            </w:tcBorders>
            <w:shd w:val="clear" w:color="auto" w:fill="auto"/>
            <w:noWrap/>
            <w:vAlign w:val="bottom"/>
            <w:hideMark/>
          </w:tcPr>
          <w:p w:rsidR="00C11CD1" w:rsidRPr="00C11CD1" w:rsidP="00C11CD1" w14:paraId="52B5585D"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67</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120BBA49"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w:t>
            </w:r>
          </w:p>
        </w:tc>
        <w:tc>
          <w:tcPr>
            <w:tcW w:w="524" w:type="pct"/>
            <w:tcBorders>
              <w:top w:val="nil"/>
              <w:left w:val="nil"/>
              <w:bottom w:val="nil"/>
              <w:right w:val="nil"/>
            </w:tcBorders>
            <w:shd w:val="clear" w:color="auto" w:fill="auto"/>
            <w:noWrap/>
            <w:vAlign w:val="bottom"/>
            <w:hideMark/>
          </w:tcPr>
          <w:p w:rsidR="00C11CD1" w:rsidRPr="00C11CD1" w:rsidP="00C11CD1" w14:paraId="66F6357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4</w:t>
            </w:r>
          </w:p>
        </w:tc>
        <w:tc>
          <w:tcPr>
            <w:tcW w:w="485" w:type="pct"/>
            <w:tcBorders>
              <w:top w:val="nil"/>
              <w:left w:val="nil"/>
              <w:bottom w:val="nil"/>
              <w:right w:val="nil"/>
            </w:tcBorders>
            <w:shd w:val="clear" w:color="auto" w:fill="auto"/>
            <w:noWrap/>
            <w:vAlign w:val="bottom"/>
            <w:hideMark/>
          </w:tcPr>
          <w:p w:rsidR="00C11CD1" w:rsidRPr="00C11CD1" w:rsidP="00C11CD1" w14:paraId="0E6E2A3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6</w:t>
            </w:r>
          </w:p>
        </w:tc>
      </w:tr>
      <w:tr w14:paraId="1979AECB"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1142502A"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South Ribble</w:t>
            </w:r>
          </w:p>
        </w:tc>
        <w:tc>
          <w:tcPr>
            <w:tcW w:w="465" w:type="pct"/>
            <w:tcBorders>
              <w:top w:val="nil"/>
              <w:left w:val="nil"/>
              <w:bottom w:val="nil"/>
              <w:right w:val="nil"/>
            </w:tcBorders>
            <w:shd w:val="clear" w:color="auto" w:fill="auto"/>
            <w:noWrap/>
            <w:vAlign w:val="bottom"/>
            <w:hideMark/>
          </w:tcPr>
          <w:p w:rsidR="00C11CD1" w:rsidRPr="00C11CD1" w:rsidP="00C11CD1" w14:paraId="380A194D"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80</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767961BB"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0.7</w:t>
            </w:r>
          </w:p>
        </w:tc>
        <w:tc>
          <w:tcPr>
            <w:tcW w:w="465" w:type="pct"/>
            <w:tcBorders>
              <w:top w:val="nil"/>
              <w:left w:val="nil"/>
              <w:bottom w:val="nil"/>
              <w:right w:val="nil"/>
            </w:tcBorders>
            <w:shd w:val="clear" w:color="auto" w:fill="auto"/>
            <w:noWrap/>
            <w:vAlign w:val="bottom"/>
            <w:hideMark/>
          </w:tcPr>
          <w:p w:rsidR="00C11CD1" w:rsidRPr="00C11CD1" w:rsidP="00C11CD1" w14:paraId="29A73D12"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88</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0FDE920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0.8</w:t>
            </w:r>
          </w:p>
        </w:tc>
        <w:tc>
          <w:tcPr>
            <w:tcW w:w="524" w:type="pct"/>
            <w:tcBorders>
              <w:top w:val="nil"/>
              <w:left w:val="nil"/>
              <w:bottom w:val="nil"/>
              <w:right w:val="nil"/>
            </w:tcBorders>
            <w:shd w:val="clear" w:color="auto" w:fill="auto"/>
            <w:noWrap/>
            <w:vAlign w:val="bottom"/>
            <w:hideMark/>
          </w:tcPr>
          <w:p w:rsidR="00C11CD1" w:rsidRPr="00C11CD1" w:rsidP="00C11CD1" w14:paraId="689458F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8</w:t>
            </w:r>
          </w:p>
        </w:tc>
        <w:tc>
          <w:tcPr>
            <w:tcW w:w="485" w:type="pct"/>
            <w:tcBorders>
              <w:top w:val="nil"/>
              <w:left w:val="nil"/>
              <w:bottom w:val="nil"/>
              <w:right w:val="nil"/>
            </w:tcBorders>
            <w:shd w:val="clear" w:color="auto" w:fill="auto"/>
            <w:noWrap/>
            <w:vAlign w:val="bottom"/>
            <w:hideMark/>
          </w:tcPr>
          <w:p w:rsidR="00C11CD1" w:rsidRPr="00C11CD1" w:rsidP="00C11CD1" w14:paraId="1E2556A5"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w:t>
            </w:r>
          </w:p>
        </w:tc>
      </w:tr>
      <w:tr w14:paraId="0285C583"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6C3353B9"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West Lancashire</w:t>
            </w:r>
          </w:p>
        </w:tc>
        <w:tc>
          <w:tcPr>
            <w:tcW w:w="465" w:type="pct"/>
            <w:tcBorders>
              <w:top w:val="nil"/>
              <w:left w:val="nil"/>
              <w:bottom w:val="nil"/>
              <w:right w:val="nil"/>
            </w:tcBorders>
            <w:shd w:val="clear" w:color="auto" w:fill="auto"/>
            <w:noWrap/>
            <w:vAlign w:val="bottom"/>
            <w:hideMark/>
          </w:tcPr>
          <w:p w:rsidR="00C11CD1" w:rsidRPr="00C11CD1" w:rsidP="00C11CD1" w14:paraId="081FBFF8"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109</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451445F7"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0.9</w:t>
            </w:r>
          </w:p>
        </w:tc>
        <w:tc>
          <w:tcPr>
            <w:tcW w:w="465" w:type="pct"/>
            <w:tcBorders>
              <w:top w:val="nil"/>
              <w:left w:val="nil"/>
              <w:bottom w:val="nil"/>
              <w:right w:val="nil"/>
            </w:tcBorders>
            <w:shd w:val="clear" w:color="auto" w:fill="auto"/>
            <w:noWrap/>
            <w:vAlign w:val="bottom"/>
            <w:hideMark/>
          </w:tcPr>
          <w:p w:rsidR="00C11CD1" w:rsidRPr="00C11CD1" w:rsidP="00C11CD1" w14:paraId="35CCE96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106</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1122D1A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0.9</w:t>
            </w:r>
          </w:p>
        </w:tc>
        <w:tc>
          <w:tcPr>
            <w:tcW w:w="524" w:type="pct"/>
            <w:tcBorders>
              <w:top w:val="nil"/>
              <w:left w:val="nil"/>
              <w:bottom w:val="nil"/>
              <w:right w:val="nil"/>
            </w:tcBorders>
            <w:shd w:val="clear" w:color="auto" w:fill="auto"/>
            <w:noWrap/>
            <w:vAlign w:val="bottom"/>
            <w:hideMark/>
          </w:tcPr>
          <w:p w:rsidR="00C11CD1" w:rsidRPr="00C11CD1" w:rsidP="00C11CD1" w14:paraId="7FD11D0C"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w:t>
            </w:r>
          </w:p>
        </w:tc>
        <w:tc>
          <w:tcPr>
            <w:tcW w:w="485" w:type="pct"/>
            <w:tcBorders>
              <w:top w:val="nil"/>
              <w:left w:val="nil"/>
              <w:bottom w:val="nil"/>
              <w:right w:val="nil"/>
            </w:tcBorders>
            <w:shd w:val="clear" w:color="auto" w:fill="auto"/>
            <w:noWrap/>
            <w:vAlign w:val="bottom"/>
            <w:hideMark/>
          </w:tcPr>
          <w:p w:rsidR="00C11CD1" w:rsidRPr="00C11CD1" w:rsidP="00C11CD1" w14:paraId="14545677"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-3</w:t>
            </w:r>
          </w:p>
        </w:tc>
      </w:tr>
      <w:tr w14:paraId="3A837B57" w14:textId="77777777" w:rsidTr="007D34F8">
        <w:tblPrEx>
          <w:tblW w:w="5209" w:type="pct"/>
          <w:tblLook w:val="04A0"/>
        </w:tblPrEx>
        <w:trPr>
          <w:trHeight w:val="296"/>
        </w:trPr>
        <w:tc>
          <w:tcPr>
            <w:tcW w:w="895" w:type="pct"/>
            <w:tcBorders>
              <w:top w:val="nil"/>
              <w:left w:val="nil"/>
              <w:bottom w:val="nil"/>
              <w:right w:val="single" w:sz="4" w:space="0" w:color="auto"/>
            </w:tcBorders>
            <w:shd w:val="clear" w:color="auto" w:fill="auto"/>
            <w:noWrap/>
            <w:vAlign w:val="bottom"/>
            <w:hideMark/>
          </w:tcPr>
          <w:p w:rsidR="00C11CD1" w:rsidRPr="00C11CD1" w:rsidP="00C11CD1" w14:paraId="60F6E17E" w14:textId="77777777">
            <w:pP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Wyre</w:t>
            </w:r>
          </w:p>
        </w:tc>
        <w:tc>
          <w:tcPr>
            <w:tcW w:w="465" w:type="pct"/>
            <w:tcBorders>
              <w:top w:val="nil"/>
              <w:left w:val="nil"/>
              <w:bottom w:val="nil"/>
              <w:right w:val="nil"/>
            </w:tcBorders>
            <w:shd w:val="clear" w:color="auto" w:fill="auto"/>
            <w:noWrap/>
            <w:vAlign w:val="bottom"/>
            <w:hideMark/>
          </w:tcPr>
          <w:p w:rsidR="00C11CD1" w:rsidRPr="00C11CD1" w:rsidP="00C11CD1" w14:paraId="7A3593BC"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63</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747198E4"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0.6</w:t>
            </w:r>
          </w:p>
        </w:tc>
        <w:tc>
          <w:tcPr>
            <w:tcW w:w="465" w:type="pct"/>
            <w:tcBorders>
              <w:top w:val="nil"/>
              <w:left w:val="nil"/>
              <w:bottom w:val="nil"/>
              <w:right w:val="nil"/>
            </w:tcBorders>
            <w:shd w:val="clear" w:color="auto" w:fill="auto"/>
            <w:noWrap/>
            <w:vAlign w:val="bottom"/>
            <w:hideMark/>
          </w:tcPr>
          <w:p w:rsidR="00C11CD1" w:rsidRPr="00C11CD1" w:rsidP="00C11CD1" w14:paraId="45035DEF"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126</w:t>
            </w:r>
          </w:p>
        </w:tc>
        <w:tc>
          <w:tcPr>
            <w:tcW w:w="1083" w:type="pct"/>
            <w:tcBorders>
              <w:top w:val="nil"/>
              <w:left w:val="nil"/>
              <w:bottom w:val="nil"/>
              <w:right w:val="single" w:sz="4" w:space="0" w:color="auto"/>
            </w:tcBorders>
            <w:shd w:val="clear" w:color="auto" w:fill="auto"/>
            <w:noWrap/>
            <w:vAlign w:val="bottom"/>
            <w:hideMark/>
          </w:tcPr>
          <w:p w:rsidR="00C11CD1" w:rsidRPr="00C11CD1" w:rsidP="00C11CD1" w14:paraId="2D378473"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1.1</w:t>
            </w:r>
          </w:p>
        </w:tc>
        <w:tc>
          <w:tcPr>
            <w:tcW w:w="524" w:type="pct"/>
            <w:tcBorders>
              <w:top w:val="nil"/>
              <w:left w:val="nil"/>
              <w:bottom w:val="nil"/>
              <w:right w:val="nil"/>
            </w:tcBorders>
            <w:shd w:val="clear" w:color="auto" w:fill="auto"/>
            <w:noWrap/>
            <w:vAlign w:val="bottom"/>
            <w:hideMark/>
          </w:tcPr>
          <w:p w:rsidR="00C11CD1" w:rsidRPr="00C11CD1" w:rsidP="00C11CD1" w14:paraId="45E0F576"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63</w:t>
            </w:r>
          </w:p>
        </w:tc>
        <w:tc>
          <w:tcPr>
            <w:tcW w:w="485" w:type="pct"/>
            <w:tcBorders>
              <w:top w:val="nil"/>
              <w:left w:val="nil"/>
              <w:bottom w:val="nil"/>
              <w:right w:val="nil"/>
            </w:tcBorders>
            <w:shd w:val="clear" w:color="auto" w:fill="auto"/>
            <w:noWrap/>
            <w:vAlign w:val="bottom"/>
            <w:hideMark/>
          </w:tcPr>
          <w:p w:rsidR="00C11CD1" w:rsidRPr="00C11CD1" w:rsidP="00C11CD1" w14:paraId="623586DB" w14:textId="77777777">
            <w:pPr>
              <w:jc w:val="center"/>
              <w:rPr>
                <w:rFonts w:ascii="Calibri" w:eastAsia="Times New Roman" w:hAnsi="Calibri" w:cs="Calibri"/>
                <w:color w:val="000000"/>
                <w:lang w:val="en-GB" w:eastAsia="en-GB"/>
              </w:rPr>
            </w:pPr>
            <w:r w:rsidRPr="00C11CD1">
              <w:rPr>
                <w:rFonts w:ascii="Calibri" w:eastAsia="Times New Roman" w:hAnsi="Calibri" w:cs="Calibri"/>
                <w:color w:val="000000"/>
                <w:lang w:val="en-GB" w:eastAsia="en-GB"/>
              </w:rPr>
              <w:t>100</w:t>
            </w:r>
          </w:p>
        </w:tc>
      </w:tr>
    </w:tbl>
    <w:p w:rsidR="0026449B" w:rsidP="00B05C41" w14:paraId="4378B81A" w14:textId="5F74924E">
      <w:pPr>
        <w:rPr>
          <w:lang w:val="en-GB"/>
        </w:rPr>
      </w:pPr>
    </w:p>
    <w:p w:rsidR="00B05C41" w:rsidP="00B05C41" w14:paraId="06CE140C" w14:textId="77777777">
      <w:pPr>
        <w:rPr>
          <w:lang w:val="en-GB"/>
        </w:rPr>
      </w:pPr>
    </w:p>
    <w:p w:rsidR="00B05C41" w:rsidP="00B05C41" w14:paraId="7B7A03C2" w14:textId="5282DCCC">
      <w:pPr>
        <w:rPr>
          <w:lang w:val="en-GB"/>
        </w:rPr>
      </w:pPr>
      <w:r w:rsidRPr="004472D6">
        <w:rPr>
          <w:rFonts w:asciiTheme="majorHAnsi" w:eastAsiaTheme="majorEastAsia" w:hAnsiTheme="majorHAnsi" w:cstheme="majorBidi"/>
          <w:color w:val="1F3763" w:themeColor="accent1" w:themeShade="7F"/>
          <w:sz w:val="24"/>
          <w:szCs w:val="24"/>
          <w:lang w:val="en-GB"/>
        </w:rPr>
        <w:t>Possession of drugs</w:t>
      </w:r>
    </w:p>
    <w:p w:rsidR="0019480C" w:rsidP="00B05C41" w14:paraId="702D1AD4" w14:textId="77777777">
      <w:pPr>
        <w:rPr>
          <w:lang w:val="en-GB"/>
        </w:rPr>
      </w:pPr>
    </w:p>
    <w:p w:rsidR="0019480C" w:rsidP="00B05C41" w14:paraId="60C883FD" w14:textId="40EA1945">
      <w:pPr>
        <w:rPr>
          <w:lang w:val="en-GB"/>
        </w:rPr>
      </w:pPr>
      <w:r w:rsidRPr="58FB1C9F">
        <w:rPr>
          <w:lang w:val="en-GB"/>
        </w:rPr>
        <w:t xml:space="preserve">The number of offences fluctuated over the </w:t>
      </w:r>
      <w:bookmarkStart w:id="14" w:name="_Int_1Ahtw7Rp"/>
      <w:r w:rsidRPr="58FB1C9F">
        <w:rPr>
          <w:lang w:val="en-GB"/>
        </w:rPr>
        <w:t>five</w:t>
      </w:r>
      <w:r w:rsidRPr="58FB1C9F" w:rsidR="7DFF840B">
        <w:rPr>
          <w:lang w:val="en-GB"/>
        </w:rPr>
        <w:t>-</w:t>
      </w:r>
      <w:r w:rsidRPr="58FB1C9F">
        <w:rPr>
          <w:lang w:val="en-GB"/>
        </w:rPr>
        <w:t>year</w:t>
      </w:r>
      <w:bookmarkEnd w:id="14"/>
      <w:r w:rsidRPr="58FB1C9F">
        <w:rPr>
          <w:lang w:val="en-GB"/>
        </w:rPr>
        <w:t xml:space="preserve"> period, </w:t>
      </w:r>
      <w:r w:rsidRPr="58FB1C9F" w:rsidR="00B92418">
        <w:rPr>
          <w:lang w:val="en-GB"/>
        </w:rPr>
        <w:t>but overall</w:t>
      </w:r>
      <w:r w:rsidRPr="58FB1C9F">
        <w:rPr>
          <w:lang w:val="en-GB"/>
        </w:rPr>
        <w:t xml:space="preserve"> show</w:t>
      </w:r>
      <w:r w:rsidRPr="58FB1C9F" w:rsidR="00B92418">
        <w:rPr>
          <w:lang w:val="en-GB"/>
        </w:rPr>
        <w:t>s</w:t>
      </w:r>
      <w:r w:rsidRPr="58FB1C9F">
        <w:rPr>
          <w:lang w:val="en-GB"/>
        </w:rPr>
        <w:t xml:space="preserve"> an increasing trend</w:t>
      </w:r>
      <w:r w:rsidRPr="58FB1C9F" w:rsidR="00686F21">
        <w:rPr>
          <w:lang w:val="en-GB"/>
        </w:rPr>
        <w:t xml:space="preserve"> (</w:t>
      </w:r>
      <w:r w:rsidRPr="58FB1C9F" w:rsidR="04BFF8B3">
        <w:rPr>
          <w:lang w:val="en-GB"/>
        </w:rPr>
        <w:t>t</w:t>
      </w:r>
      <w:r w:rsidRPr="58FB1C9F" w:rsidR="00570E27">
        <w:rPr>
          <w:lang w:val="en-GB"/>
        </w:rPr>
        <w:t>able</w:t>
      </w:r>
      <w:r w:rsidRPr="58FB1C9F" w:rsidR="00686F21">
        <w:rPr>
          <w:lang w:val="en-GB"/>
        </w:rPr>
        <w:t xml:space="preserve"> 3)</w:t>
      </w:r>
      <w:r w:rsidRPr="58FB1C9F">
        <w:rPr>
          <w:lang w:val="en-GB"/>
        </w:rPr>
        <w:t>.  In each of the five years</w:t>
      </w:r>
      <w:r w:rsidRPr="58FB1C9F" w:rsidR="00686F21">
        <w:rPr>
          <w:lang w:val="en-GB"/>
        </w:rPr>
        <w:t>,</w:t>
      </w:r>
      <w:r w:rsidRPr="58FB1C9F">
        <w:rPr>
          <w:lang w:val="en-GB"/>
        </w:rPr>
        <w:t xml:space="preserve"> Preston and Lancaster had the highest actual number of offences. Burnley </w:t>
      </w:r>
      <w:r w:rsidRPr="58FB1C9F" w:rsidR="00686F21">
        <w:rPr>
          <w:lang w:val="en-GB"/>
        </w:rPr>
        <w:t>had</w:t>
      </w:r>
      <w:r w:rsidRPr="58FB1C9F">
        <w:rPr>
          <w:lang w:val="en-GB"/>
        </w:rPr>
        <w:t xml:space="preserve"> the highest rate per 1000 population</w:t>
      </w:r>
      <w:r w:rsidRPr="58FB1C9F" w:rsidR="00376854">
        <w:rPr>
          <w:lang w:val="en-GB"/>
        </w:rPr>
        <w:t xml:space="preserve"> (2021</w:t>
      </w:r>
      <w:r w:rsidRPr="58FB1C9F" w:rsidR="00284E94">
        <w:rPr>
          <w:lang w:val="en-GB"/>
        </w:rPr>
        <w:t>/22)</w:t>
      </w:r>
      <w:r w:rsidRPr="58FB1C9F">
        <w:rPr>
          <w:lang w:val="en-GB"/>
        </w:rPr>
        <w:t xml:space="preserve">, whereas Preston was highest in </w:t>
      </w:r>
      <w:r w:rsidRPr="58FB1C9F" w:rsidR="004557A5">
        <w:rPr>
          <w:lang w:val="en-GB"/>
        </w:rPr>
        <w:t>all</w:t>
      </w:r>
      <w:r w:rsidRPr="58FB1C9F">
        <w:rPr>
          <w:lang w:val="en-GB"/>
        </w:rPr>
        <w:t xml:space="preserve"> the previous years. There </w:t>
      </w:r>
      <w:r w:rsidRPr="58FB1C9F" w:rsidR="00284E94">
        <w:rPr>
          <w:lang w:val="en-GB"/>
        </w:rPr>
        <w:t>was</w:t>
      </w:r>
      <w:r w:rsidRPr="58FB1C9F">
        <w:rPr>
          <w:lang w:val="en-GB"/>
        </w:rPr>
        <w:t xml:space="preserve"> a notable increase in Wyre when comparing the earlier </w:t>
      </w:r>
      <w:r w:rsidRPr="58FB1C9F" w:rsidR="004557A5">
        <w:rPr>
          <w:lang w:val="en-GB"/>
        </w:rPr>
        <w:t>period</w:t>
      </w:r>
      <w:r w:rsidRPr="58FB1C9F">
        <w:rPr>
          <w:lang w:val="en-GB"/>
        </w:rPr>
        <w:t xml:space="preserve"> to the latest. Offences have reduced in all areas from 2020/21 to 2021/22, </w:t>
      </w:r>
      <w:r w:rsidRPr="58FB1C9F" w:rsidR="00284E94">
        <w:rPr>
          <w:lang w:val="en-GB"/>
        </w:rPr>
        <w:t>except for</w:t>
      </w:r>
      <w:r w:rsidRPr="58FB1C9F">
        <w:rPr>
          <w:lang w:val="en-GB"/>
        </w:rPr>
        <w:t xml:space="preserve"> Lancaster and Ribble Valley.</w:t>
      </w:r>
    </w:p>
    <w:p w:rsidR="004478A1" w:rsidP="00B05C41" w14:paraId="438FE5AA" w14:textId="77777777">
      <w:pPr>
        <w:rPr>
          <w:lang w:val="en-GB"/>
        </w:rPr>
      </w:pPr>
    </w:p>
    <w:p w:rsidR="004478A1" w:rsidP="00B05C41" w14:paraId="5C058DD6" w14:textId="3A00C606">
      <w:pPr>
        <w:rPr>
          <w:lang w:val="en-GB"/>
        </w:rPr>
      </w:pPr>
      <w:r>
        <w:rPr>
          <w:lang w:val="en-GB"/>
        </w:rPr>
        <w:t xml:space="preserve">TABLE 3: </w:t>
      </w:r>
      <w:r w:rsidR="00376854">
        <w:rPr>
          <w:lang w:val="en-GB"/>
        </w:rPr>
        <w:t>Drug possession</w:t>
      </w:r>
      <w:r>
        <w:rPr>
          <w:lang w:val="en-GB"/>
        </w:rPr>
        <w:t xml:space="preserve"> offences (total numbers and rates per 1,000 population) in Lancashire, April 2017 to March 2022</w:t>
      </w:r>
    </w:p>
    <w:tbl>
      <w:tblPr>
        <w:tblW w:w="9674" w:type="dxa"/>
        <w:tblLook w:val="04A0"/>
      </w:tblPr>
      <w:tblGrid>
        <w:gridCol w:w="1683"/>
        <w:gridCol w:w="914"/>
        <w:gridCol w:w="2087"/>
        <w:gridCol w:w="914"/>
        <w:gridCol w:w="2087"/>
        <w:gridCol w:w="1032"/>
        <w:gridCol w:w="957"/>
      </w:tblGrid>
      <w:tr w14:paraId="4CA11E42" w14:textId="77777777" w:rsidTr="008D055D">
        <w:tblPrEx>
          <w:tblW w:w="9674" w:type="dxa"/>
          <w:tblLook w:val="04A0"/>
        </w:tblPrEx>
        <w:trPr>
          <w:trHeight w:val="284"/>
        </w:trPr>
        <w:tc>
          <w:tcPr>
            <w:tcW w:w="1683" w:type="dxa"/>
            <w:tcBorders>
              <w:top w:val="nil"/>
              <w:left w:val="nil"/>
              <w:bottom w:val="nil"/>
              <w:right w:val="nil"/>
            </w:tcBorders>
            <w:shd w:val="clear" w:color="auto" w:fill="auto"/>
            <w:noWrap/>
            <w:vAlign w:val="bottom"/>
            <w:hideMark/>
          </w:tcPr>
          <w:p w:rsidR="008D055D" w:rsidRPr="008D055D" w:rsidP="008D055D" w14:paraId="77091D8E" w14:textId="77777777">
            <w:pPr>
              <w:rPr>
                <w:rFonts w:ascii="Times New Roman" w:eastAsia="Times New Roman" w:hAnsi="Times New Roman" w:cs="Times New Roman"/>
                <w:lang w:val="en-GB" w:eastAsia="en-GB"/>
              </w:rPr>
            </w:pPr>
          </w:p>
        </w:tc>
        <w:tc>
          <w:tcPr>
            <w:tcW w:w="3001" w:type="dxa"/>
            <w:gridSpan w:val="2"/>
            <w:tcBorders>
              <w:top w:val="nil"/>
              <w:left w:val="nil"/>
              <w:bottom w:val="single" w:sz="4" w:space="0" w:color="auto"/>
              <w:right w:val="single" w:sz="4" w:space="0" w:color="000000"/>
            </w:tcBorders>
            <w:shd w:val="clear" w:color="auto" w:fill="auto"/>
            <w:noWrap/>
            <w:vAlign w:val="bottom"/>
            <w:hideMark/>
          </w:tcPr>
          <w:p w:rsidR="008D055D" w:rsidRPr="008D055D" w:rsidP="008D055D" w14:paraId="33BFCEE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Apr-17 - Mar-18</w:t>
            </w:r>
          </w:p>
        </w:tc>
        <w:tc>
          <w:tcPr>
            <w:tcW w:w="3001" w:type="dxa"/>
            <w:gridSpan w:val="2"/>
            <w:tcBorders>
              <w:top w:val="nil"/>
              <w:left w:val="nil"/>
              <w:bottom w:val="single" w:sz="4" w:space="0" w:color="auto"/>
              <w:right w:val="single" w:sz="4" w:space="0" w:color="000000"/>
            </w:tcBorders>
            <w:shd w:val="clear" w:color="auto" w:fill="auto"/>
            <w:noWrap/>
            <w:vAlign w:val="bottom"/>
            <w:hideMark/>
          </w:tcPr>
          <w:p w:rsidR="008D055D" w:rsidRPr="008D055D" w:rsidP="008D055D" w14:paraId="6071CA70"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Apr-21 - Mar-22</w:t>
            </w:r>
          </w:p>
        </w:tc>
        <w:tc>
          <w:tcPr>
            <w:tcW w:w="1989" w:type="dxa"/>
            <w:gridSpan w:val="2"/>
            <w:tcBorders>
              <w:top w:val="nil"/>
              <w:left w:val="nil"/>
              <w:bottom w:val="single" w:sz="4" w:space="0" w:color="auto"/>
              <w:right w:val="nil"/>
            </w:tcBorders>
            <w:shd w:val="clear" w:color="auto" w:fill="auto"/>
            <w:noWrap/>
            <w:vAlign w:val="bottom"/>
            <w:hideMark/>
          </w:tcPr>
          <w:p w:rsidR="008D055D" w:rsidRPr="008D055D" w:rsidP="008D055D" w14:paraId="087005F4"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Change</w:t>
            </w:r>
          </w:p>
        </w:tc>
      </w:tr>
      <w:tr w14:paraId="1EDDDFA1" w14:textId="77777777" w:rsidTr="008D055D">
        <w:tblPrEx>
          <w:tblW w:w="9674" w:type="dxa"/>
          <w:tblLook w:val="04A0"/>
        </w:tblPrEx>
        <w:trPr>
          <w:trHeight w:val="284"/>
        </w:trPr>
        <w:tc>
          <w:tcPr>
            <w:tcW w:w="1683" w:type="dxa"/>
            <w:tcBorders>
              <w:top w:val="nil"/>
              <w:left w:val="nil"/>
              <w:bottom w:val="single" w:sz="4" w:space="0" w:color="auto"/>
              <w:right w:val="nil"/>
            </w:tcBorders>
            <w:shd w:val="clear" w:color="auto" w:fill="auto"/>
            <w:noWrap/>
            <w:vAlign w:val="bottom"/>
            <w:hideMark/>
          </w:tcPr>
          <w:p w:rsidR="008D055D" w:rsidRPr="008D055D" w:rsidP="008D055D" w14:paraId="5C12A1CB"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 </w:t>
            </w:r>
          </w:p>
        </w:tc>
        <w:tc>
          <w:tcPr>
            <w:tcW w:w="914" w:type="dxa"/>
            <w:tcBorders>
              <w:top w:val="nil"/>
              <w:left w:val="nil"/>
              <w:bottom w:val="single" w:sz="4" w:space="0" w:color="auto"/>
              <w:right w:val="nil"/>
            </w:tcBorders>
            <w:shd w:val="clear" w:color="auto" w:fill="auto"/>
            <w:noWrap/>
            <w:vAlign w:val="bottom"/>
            <w:hideMark/>
          </w:tcPr>
          <w:p w:rsidR="008D055D" w:rsidRPr="008D055D" w:rsidP="008D055D" w14:paraId="51D5BE1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Actuals</w:t>
            </w:r>
          </w:p>
        </w:tc>
        <w:tc>
          <w:tcPr>
            <w:tcW w:w="2087" w:type="dxa"/>
            <w:tcBorders>
              <w:top w:val="nil"/>
              <w:left w:val="nil"/>
              <w:bottom w:val="single" w:sz="4" w:space="0" w:color="auto"/>
              <w:right w:val="single" w:sz="4" w:space="0" w:color="auto"/>
            </w:tcBorders>
            <w:shd w:val="clear" w:color="auto" w:fill="auto"/>
            <w:noWrap/>
            <w:vAlign w:val="bottom"/>
            <w:hideMark/>
          </w:tcPr>
          <w:p w:rsidR="008D055D" w:rsidRPr="008D055D" w:rsidP="008D055D" w14:paraId="0FEA4DED"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Per 1000 population</w:t>
            </w:r>
          </w:p>
        </w:tc>
        <w:tc>
          <w:tcPr>
            <w:tcW w:w="914" w:type="dxa"/>
            <w:tcBorders>
              <w:top w:val="nil"/>
              <w:left w:val="nil"/>
              <w:bottom w:val="single" w:sz="4" w:space="0" w:color="auto"/>
              <w:right w:val="nil"/>
            </w:tcBorders>
            <w:shd w:val="clear" w:color="auto" w:fill="auto"/>
            <w:noWrap/>
            <w:vAlign w:val="bottom"/>
            <w:hideMark/>
          </w:tcPr>
          <w:p w:rsidR="008D055D" w:rsidRPr="008D055D" w:rsidP="008D055D" w14:paraId="2ABC4136"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Actuals</w:t>
            </w:r>
          </w:p>
        </w:tc>
        <w:tc>
          <w:tcPr>
            <w:tcW w:w="2087" w:type="dxa"/>
            <w:tcBorders>
              <w:top w:val="nil"/>
              <w:left w:val="nil"/>
              <w:bottom w:val="single" w:sz="4" w:space="0" w:color="auto"/>
              <w:right w:val="single" w:sz="4" w:space="0" w:color="auto"/>
            </w:tcBorders>
            <w:shd w:val="clear" w:color="auto" w:fill="auto"/>
            <w:noWrap/>
            <w:vAlign w:val="bottom"/>
            <w:hideMark/>
          </w:tcPr>
          <w:p w:rsidR="008D055D" w:rsidRPr="008D055D" w:rsidP="008D055D" w14:paraId="131E6C5E"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Per 1000 population</w:t>
            </w:r>
          </w:p>
        </w:tc>
        <w:tc>
          <w:tcPr>
            <w:tcW w:w="1032" w:type="dxa"/>
            <w:tcBorders>
              <w:top w:val="nil"/>
              <w:left w:val="nil"/>
              <w:bottom w:val="single" w:sz="4" w:space="0" w:color="auto"/>
              <w:right w:val="nil"/>
            </w:tcBorders>
            <w:shd w:val="clear" w:color="auto" w:fill="auto"/>
            <w:noWrap/>
            <w:vAlign w:val="bottom"/>
            <w:hideMark/>
          </w:tcPr>
          <w:p w:rsidR="008D055D" w:rsidRPr="008D055D" w:rsidP="008D055D" w14:paraId="11300B06"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Numeric</w:t>
            </w:r>
          </w:p>
        </w:tc>
        <w:tc>
          <w:tcPr>
            <w:tcW w:w="957" w:type="dxa"/>
            <w:tcBorders>
              <w:top w:val="nil"/>
              <w:left w:val="nil"/>
              <w:bottom w:val="single" w:sz="4" w:space="0" w:color="auto"/>
              <w:right w:val="nil"/>
            </w:tcBorders>
            <w:shd w:val="clear" w:color="auto" w:fill="auto"/>
            <w:noWrap/>
            <w:vAlign w:val="bottom"/>
            <w:hideMark/>
          </w:tcPr>
          <w:p w:rsidR="008D055D" w:rsidRPr="008D055D" w:rsidP="008D055D" w14:paraId="7B23937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Percent</w:t>
            </w:r>
          </w:p>
        </w:tc>
      </w:tr>
      <w:tr w14:paraId="757398B7"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40D8E666"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Lancashire 12</w:t>
            </w:r>
          </w:p>
        </w:tc>
        <w:tc>
          <w:tcPr>
            <w:tcW w:w="914" w:type="dxa"/>
            <w:tcBorders>
              <w:top w:val="nil"/>
              <w:left w:val="nil"/>
              <w:bottom w:val="nil"/>
              <w:right w:val="nil"/>
            </w:tcBorders>
            <w:shd w:val="clear" w:color="auto" w:fill="auto"/>
            <w:noWrap/>
            <w:vAlign w:val="bottom"/>
            <w:hideMark/>
          </w:tcPr>
          <w:p w:rsidR="008D055D" w:rsidRPr="008D055D" w:rsidP="008D055D" w14:paraId="5C0BB8C3"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902</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48BBE54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0.7</w:t>
            </w:r>
          </w:p>
        </w:tc>
        <w:tc>
          <w:tcPr>
            <w:tcW w:w="914" w:type="dxa"/>
            <w:tcBorders>
              <w:top w:val="nil"/>
              <w:left w:val="nil"/>
              <w:bottom w:val="nil"/>
              <w:right w:val="nil"/>
            </w:tcBorders>
            <w:shd w:val="clear" w:color="auto" w:fill="auto"/>
            <w:noWrap/>
            <w:vAlign w:val="bottom"/>
            <w:hideMark/>
          </w:tcPr>
          <w:p w:rsidR="008D055D" w:rsidRPr="008D055D" w:rsidP="008D055D" w14:paraId="6B57F031"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1,051</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27A67D5D"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0.9</w:t>
            </w:r>
          </w:p>
        </w:tc>
        <w:tc>
          <w:tcPr>
            <w:tcW w:w="1032" w:type="dxa"/>
            <w:tcBorders>
              <w:top w:val="nil"/>
              <w:left w:val="nil"/>
              <w:bottom w:val="nil"/>
              <w:right w:val="nil"/>
            </w:tcBorders>
            <w:shd w:val="clear" w:color="auto" w:fill="auto"/>
            <w:noWrap/>
            <w:vAlign w:val="bottom"/>
            <w:hideMark/>
          </w:tcPr>
          <w:p w:rsidR="008D055D" w:rsidRPr="008D055D" w:rsidP="008D055D" w14:paraId="3924327A"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149</w:t>
            </w:r>
          </w:p>
        </w:tc>
        <w:tc>
          <w:tcPr>
            <w:tcW w:w="957" w:type="dxa"/>
            <w:tcBorders>
              <w:top w:val="nil"/>
              <w:left w:val="nil"/>
              <w:bottom w:val="nil"/>
              <w:right w:val="nil"/>
            </w:tcBorders>
            <w:shd w:val="clear" w:color="auto" w:fill="auto"/>
            <w:noWrap/>
            <w:vAlign w:val="bottom"/>
            <w:hideMark/>
          </w:tcPr>
          <w:p w:rsidR="008D055D" w:rsidRPr="008D055D" w:rsidP="008D055D" w14:paraId="3CB1360E"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17</w:t>
            </w:r>
          </w:p>
        </w:tc>
      </w:tr>
      <w:tr w14:paraId="0E53D709"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6EB69851"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Burnley</w:t>
            </w:r>
          </w:p>
        </w:tc>
        <w:tc>
          <w:tcPr>
            <w:tcW w:w="914" w:type="dxa"/>
            <w:tcBorders>
              <w:top w:val="nil"/>
              <w:left w:val="nil"/>
              <w:bottom w:val="nil"/>
              <w:right w:val="nil"/>
            </w:tcBorders>
            <w:shd w:val="clear" w:color="auto" w:fill="auto"/>
            <w:noWrap/>
            <w:vAlign w:val="bottom"/>
            <w:hideMark/>
          </w:tcPr>
          <w:p w:rsidR="008D055D" w:rsidRPr="008D055D" w:rsidP="008D055D" w14:paraId="6DFE54B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85</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51058D2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0.9</w:t>
            </w:r>
          </w:p>
        </w:tc>
        <w:tc>
          <w:tcPr>
            <w:tcW w:w="914" w:type="dxa"/>
            <w:tcBorders>
              <w:top w:val="nil"/>
              <w:left w:val="nil"/>
              <w:bottom w:val="nil"/>
              <w:right w:val="nil"/>
            </w:tcBorders>
            <w:shd w:val="clear" w:color="auto" w:fill="auto"/>
            <w:noWrap/>
            <w:vAlign w:val="bottom"/>
            <w:hideMark/>
          </w:tcPr>
          <w:p w:rsidR="008D055D" w:rsidRPr="008D055D" w:rsidP="008D055D" w14:paraId="5D042D4A"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139</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044A44D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1.5</w:t>
            </w:r>
          </w:p>
        </w:tc>
        <w:tc>
          <w:tcPr>
            <w:tcW w:w="1032" w:type="dxa"/>
            <w:tcBorders>
              <w:top w:val="nil"/>
              <w:left w:val="nil"/>
              <w:bottom w:val="nil"/>
              <w:right w:val="nil"/>
            </w:tcBorders>
            <w:shd w:val="clear" w:color="auto" w:fill="auto"/>
            <w:noWrap/>
            <w:vAlign w:val="bottom"/>
            <w:hideMark/>
          </w:tcPr>
          <w:p w:rsidR="008D055D" w:rsidRPr="008D055D" w:rsidP="008D055D" w14:paraId="3040384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54</w:t>
            </w:r>
          </w:p>
        </w:tc>
        <w:tc>
          <w:tcPr>
            <w:tcW w:w="957" w:type="dxa"/>
            <w:tcBorders>
              <w:top w:val="nil"/>
              <w:left w:val="nil"/>
              <w:bottom w:val="nil"/>
              <w:right w:val="nil"/>
            </w:tcBorders>
            <w:shd w:val="clear" w:color="auto" w:fill="auto"/>
            <w:noWrap/>
            <w:vAlign w:val="bottom"/>
            <w:hideMark/>
          </w:tcPr>
          <w:p w:rsidR="008D055D" w:rsidRPr="008D055D" w:rsidP="008D055D" w14:paraId="2ABC213C"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64</w:t>
            </w:r>
          </w:p>
        </w:tc>
      </w:tr>
      <w:tr w14:paraId="64C110BE"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416D3EC0"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Chorley</w:t>
            </w:r>
          </w:p>
        </w:tc>
        <w:tc>
          <w:tcPr>
            <w:tcW w:w="914" w:type="dxa"/>
            <w:tcBorders>
              <w:top w:val="nil"/>
              <w:left w:val="nil"/>
              <w:bottom w:val="nil"/>
              <w:right w:val="nil"/>
            </w:tcBorders>
            <w:shd w:val="clear" w:color="auto" w:fill="auto"/>
            <w:noWrap/>
            <w:vAlign w:val="bottom"/>
            <w:hideMark/>
          </w:tcPr>
          <w:p w:rsidR="008D055D" w:rsidRPr="008D055D" w:rsidP="008D055D" w14:paraId="170D145C"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71</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6BD2C145"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0.6</w:t>
            </w:r>
          </w:p>
        </w:tc>
        <w:tc>
          <w:tcPr>
            <w:tcW w:w="914" w:type="dxa"/>
            <w:tcBorders>
              <w:top w:val="nil"/>
              <w:left w:val="nil"/>
              <w:bottom w:val="nil"/>
              <w:right w:val="nil"/>
            </w:tcBorders>
            <w:shd w:val="clear" w:color="auto" w:fill="auto"/>
            <w:noWrap/>
            <w:vAlign w:val="bottom"/>
            <w:hideMark/>
          </w:tcPr>
          <w:p w:rsidR="008D055D" w:rsidRPr="008D055D" w:rsidP="008D055D" w14:paraId="0F4D6895"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89</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27B1E0FD"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0.8</w:t>
            </w:r>
          </w:p>
        </w:tc>
        <w:tc>
          <w:tcPr>
            <w:tcW w:w="1032" w:type="dxa"/>
            <w:tcBorders>
              <w:top w:val="nil"/>
              <w:left w:val="nil"/>
              <w:bottom w:val="nil"/>
              <w:right w:val="nil"/>
            </w:tcBorders>
            <w:shd w:val="clear" w:color="auto" w:fill="auto"/>
            <w:noWrap/>
            <w:vAlign w:val="bottom"/>
            <w:hideMark/>
          </w:tcPr>
          <w:p w:rsidR="008D055D" w:rsidRPr="008D055D" w:rsidP="008D055D" w14:paraId="6E1120F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18</w:t>
            </w:r>
          </w:p>
        </w:tc>
        <w:tc>
          <w:tcPr>
            <w:tcW w:w="957" w:type="dxa"/>
            <w:tcBorders>
              <w:top w:val="nil"/>
              <w:left w:val="nil"/>
              <w:bottom w:val="nil"/>
              <w:right w:val="nil"/>
            </w:tcBorders>
            <w:shd w:val="clear" w:color="auto" w:fill="auto"/>
            <w:noWrap/>
            <w:vAlign w:val="bottom"/>
            <w:hideMark/>
          </w:tcPr>
          <w:p w:rsidR="008D055D" w:rsidRPr="008D055D" w:rsidP="008D055D" w14:paraId="222AF336"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25</w:t>
            </w:r>
          </w:p>
        </w:tc>
      </w:tr>
      <w:tr w14:paraId="31D78D5C"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5DAC36B8"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Fylde</w:t>
            </w:r>
          </w:p>
        </w:tc>
        <w:tc>
          <w:tcPr>
            <w:tcW w:w="914" w:type="dxa"/>
            <w:tcBorders>
              <w:top w:val="nil"/>
              <w:left w:val="nil"/>
              <w:bottom w:val="nil"/>
              <w:right w:val="nil"/>
            </w:tcBorders>
            <w:shd w:val="clear" w:color="auto" w:fill="auto"/>
            <w:noWrap/>
            <w:vAlign w:val="bottom"/>
            <w:hideMark/>
          </w:tcPr>
          <w:p w:rsidR="008D055D" w:rsidRPr="008D055D" w:rsidP="008D055D" w14:paraId="32BC07B0"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34</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727FB26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0.4</w:t>
            </w:r>
          </w:p>
        </w:tc>
        <w:tc>
          <w:tcPr>
            <w:tcW w:w="914" w:type="dxa"/>
            <w:tcBorders>
              <w:top w:val="nil"/>
              <w:left w:val="nil"/>
              <w:bottom w:val="nil"/>
              <w:right w:val="nil"/>
            </w:tcBorders>
            <w:shd w:val="clear" w:color="auto" w:fill="auto"/>
            <w:noWrap/>
            <w:vAlign w:val="bottom"/>
            <w:hideMark/>
          </w:tcPr>
          <w:p w:rsidR="008D055D" w:rsidRPr="008D055D" w:rsidP="008D055D" w14:paraId="27EC97A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32</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A82A0FC"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0.4</w:t>
            </w:r>
          </w:p>
        </w:tc>
        <w:tc>
          <w:tcPr>
            <w:tcW w:w="1032" w:type="dxa"/>
            <w:tcBorders>
              <w:top w:val="nil"/>
              <w:left w:val="nil"/>
              <w:bottom w:val="nil"/>
              <w:right w:val="nil"/>
            </w:tcBorders>
            <w:shd w:val="clear" w:color="auto" w:fill="auto"/>
            <w:noWrap/>
            <w:vAlign w:val="bottom"/>
            <w:hideMark/>
          </w:tcPr>
          <w:p w:rsidR="008D055D" w:rsidRPr="008D055D" w:rsidP="008D055D" w14:paraId="4066A9AE"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-2</w:t>
            </w:r>
          </w:p>
        </w:tc>
        <w:tc>
          <w:tcPr>
            <w:tcW w:w="957" w:type="dxa"/>
            <w:tcBorders>
              <w:top w:val="nil"/>
              <w:left w:val="nil"/>
              <w:bottom w:val="nil"/>
              <w:right w:val="nil"/>
            </w:tcBorders>
            <w:shd w:val="clear" w:color="auto" w:fill="auto"/>
            <w:noWrap/>
            <w:vAlign w:val="bottom"/>
            <w:hideMark/>
          </w:tcPr>
          <w:p w:rsidR="008D055D" w:rsidRPr="008D055D" w:rsidP="008D055D" w14:paraId="3D8852A6"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w:t>
            </w:r>
          </w:p>
        </w:tc>
      </w:tr>
      <w:tr w14:paraId="452C214F"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3556E135"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Hyndburn</w:t>
            </w:r>
          </w:p>
        </w:tc>
        <w:tc>
          <w:tcPr>
            <w:tcW w:w="914" w:type="dxa"/>
            <w:tcBorders>
              <w:top w:val="nil"/>
              <w:left w:val="nil"/>
              <w:bottom w:val="nil"/>
              <w:right w:val="nil"/>
            </w:tcBorders>
            <w:shd w:val="clear" w:color="auto" w:fill="auto"/>
            <w:noWrap/>
            <w:vAlign w:val="bottom"/>
            <w:hideMark/>
          </w:tcPr>
          <w:p w:rsidR="008D055D" w:rsidRPr="008D055D" w:rsidP="008D055D" w14:paraId="610A7F7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65</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6AC94143"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0.8</w:t>
            </w:r>
          </w:p>
        </w:tc>
        <w:tc>
          <w:tcPr>
            <w:tcW w:w="914" w:type="dxa"/>
            <w:tcBorders>
              <w:top w:val="nil"/>
              <w:left w:val="nil"/>
              <w:bottom w:val="nil"/>
              <w:right w:val="nil"/>
            </w:tcBorders>
            <w:shd w:val="clear" w:color="auto" w:fill="auto"/>
            <w:noWrap/>
            <w:vAlign w:val="bottom"/>
            <w:hideMark/>
          </w:tcPr>
          <w:p w:rsidR="008D055D" w:rsidRPr="008D055D" w:rsidP="008D055D" w14:paraId="45D98E4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70</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46349CE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0.9</w:t>
            </w:r>
          </w:p>
        </w:tc>
        <w:tc>
          <w:tcPr>
            <w:tcW w:w="1032" w:type="dxa"/>
            <w:tcBorders>
              <w:top w:val="nil"/>
              <w:left w:val="nil"/>
              <w:bottom w:val="nil"/>
              <w:right w:val="nil"/>
            </w:tcBorders>
            <w:shd w:val="clear" w:color="auto" w:fill="auto"/>
            <w:noWrap/>
            <w:vAlign w:val="bottom"/>
            <w:hideMark/>
          </w:tcPr>
          <w:p w:rsidR="008D055D" w:rsidRPr="008D055D" w:rsidP="008D055D" w14:paraId="6B74129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5</w:t>
            </w:r>
          </w:p>
        </w:tc>
        <w:tc>
          <w:tcPr>
            <w:tcW w:w="957" w:type="dxa"/>
            <w:tcBorders>
              <w:top w:val="nil"/>
              <w:left w:val="nil"/>
              <w:bottom w:val="nil"/>
              <w:right w:val="nil"/>
            </w:tcBorders>
            <w:shd w:val="clear" w:color="auto" w:fill="auto"/>
            <w:noWrap/>
            <w:vAlign w:val="bottom"/>
            <w:hideMark/>
          </w:tcPr>
          <w:p w:rsidR="008D055D" w:rsidRPr="008D055D" w:rsidP="008D055D" w14:paraId="5EFA58C3"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8</w:t>
            </w:r>
          </w:p>
        </w:tc>
      </w:tr>
      <w:tr w14:paraId="2121B301"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49069FD3"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Lancaster</w:t>
            </w:r>
          </w:p>
        </w:tc>
        <w:tc>
          <w:tcPr>
            <w:tcW w:w="914" w:type="dxa"/>
            <w:tcBorders>
              <w:top w:val="nil"/>
              <w:left w:val="nil"/>
              <w:bottom w:val="nil"/>
              <w:right w:val="nil"/>
            </w:tcBorders>
            <w:shd w:val="clear" w:color="auto" w:fill="auto"/>
            <w:noWrap/>
            <w:vAlign w:val="bottom"/>
            <w:hideMark/>
          </w:tcPr>
          <w:p w:rsidR="008D055D" w:rsidRPr="008D055D" w:rsidP="008D055D" w14:paraId="1E2E507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161</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71D1FE3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1.1</w:t>
            </w:r>
          </w:p>
        </w:tc>
        <w:tc>
          <w:tcPr>
            <w:tcW w:w="914" w:type="dxa"/>
            <w:tcBorders>
              <w:top w:val="nil"/>
              <w:left w:val="nil"/>
              <w:bottom w:val="nil"/>
              <w:right w:val="nil"/>
            </w:tcBorders>
            <w:shd w:val="clear" w:color="auto" w:fill="auto"/>
            <w:noWrap/>
            <w:vAlign w:val="bottom"/>
            <w:hideMark/>
          </w:tcPr>
          <w:p w:rsidR="008D055D" w:rsidRPr="008D055D" w:rsidP="008D055D" w14:paraId="20131A31"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171</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17E08DEA"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1.2</w:t>
            </w:r>
          </w:p>
        </w:tc>
        <w:tc>
          <w:tcPr>
            <w:tcW w:w="1032" w:type="dxa"/>
            <w:tcBorders>
              <w:top w:val="nil"/>
              <w:left w:val="nil"/>
              <w:bottom w:val="nil"/>
              <w:right w:val="nil"/>
            </w:tcBorders>
            <w:shd w:val="clear" w:color="auto" w:fill="auto"/>
            <w:noWrap/>
            <w:vAlign w:val="bottom"/>
            <w:hideMark/>
          </w:tcPr>
          <w:p w:rsidR="008D055D" w:rsidRPr="008D055D" w:rsidP="008D055D" w14:paraId="1CB101C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10</w:t>
            </w:r>
          </w:p>
        </w:tc>
        <w:tc>
          <w:tcPr>
            <w:tcW w:w="957" w:type="dxa"/>
            <w:tcBorders>
              <w:top w:val="nil"/>
              <w:left w:val="nil"/>
              <w:bottom w:val="nil"/>
              <w:right w:val="nil"/>
            </w:tcBorders>
            <w:shd w:val="clear" w:color="auto" w:fill="auto"/>
            <w:noWrap/>
            <w:vAlign w:val="bottom"/>
            <w:hideMark/>
          </w:tcPr>
          <w:p w:rsidR="008D055D" w:rsidRPr="008D055D" w:rsidP="008D055D" w14:paraId="4D9D285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w:t>
            </w:r>
          </w:p>
        </w:tc>
      </w:tr>
      <w:tr w14:paraId="01E6C80D"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24DCEA95"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Pendle</w:t>
            </w:r>
          </w:p>
        </w:tc>
        <w:tc>
          <w:tcPr>
            <w:tcW w:w="914" w:type="dxa"/>
            <w:tcBorders>
              <w:top w:val="nil"/>
              <w:left w:val="nil"/>
              <w:bottom w:val="nil"/>
              <w:right w:val="nil"/>
            </w:tcBorders>
            <w:shd w:val="clear" w:color="auto" w:fill="auto"/>
            <w:noWrap/>
            <w:vAlign w:val="bottom"/>
            <w:hideMark/>
          </w:tcPr>
          <w:p w:rsidR="008D055D" w:rsidRPr="008D055D" w:rsidP="008D055D" w14:paraId="4A2018F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47</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4C6A9678"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0.5</w:t>
            </w:r>
          </w:p>
        </w:tc>
        <w:tc>
          <w:tcPr>
            <w:tcW w:w="914" w:type="dxa"/>
            <w:tcBorders>
              <w:top w:val="nil"/>
              <w:left w:val="nil"/>
              <w:bottom w:val="nil"/>
              <w:right w:val="nil"/>
            </w:tcBorders>
            <w:shd w:val="clear" w:color="auto" w:fill="auto"/>
            <w:noWrap/>
            <w:vAlign w:val="bottom"/>
            <w:hideMark/>
          </w:tcPr>
          <w:p w:rsidR="008D055D" w:rsidRPr="008D055D" w:rsidP="008D055D" w14:paraId="301B522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65</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232BBD3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0.7</w:t>
            </w:r>
          </w:p>
        </w:tc>
        <w:tc>
          <w:tcPr>
            <w:tcW w:w="1032" w:type="dxa"/>
            <w:tcBorders>
              <w:top w:val="nil"/>
              <w:left w:val="nil"/>
              <w:bottom w:val="nil"/>
              <w:right w:val="nil"/>
            </w:tcBorders>
            <w:shd w:val="clear" w:color="auto" w:fill="auto"/>
            <w:noWrap/>
            <w:vAlign w:val="bottom"/>
            <w:hideMark/>
          </w:tcPr>
          <w:p w:rsidR="008D055D" w:rsidRPr="008D055D" w:rsidP="008D055D" w14:paraId="6005F9E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18</w:t>
            </w:r>
          </w:p>
        </w:tc>
        <w:tc>
          <w:tcPr>
            <w:tcW w:w="957" w:type="dxa"/>
            <w:tcBorders>
              <w:top w:val="nil"/>
              <w:left w:val="nil"/>
              <w:bottom w:val="nil"/>
              <w:right w:val="nil"/>
            </w:tcBorders>
            <w:shd w:val="clear" w:color="auto" w:fill="auto"/>
            <w:noWrap/>
            <w:vAlign w:val="bottom"/>
            <w:hideMark/>
          </w:tcPr>
          <w:p w:rsidR="008D055D" w:rsidRPr="008D055D" w:rsidP="008D055D" w14:paraId="6050415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38</w:t>
            </w:r>
          </w:p>
        </w:tc>
      </w:tr>
      <w:tr w14:paraId="0839DBF2"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0D95455C"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Preston</w:t>
            </w:r>
          </w:p>
        </w:tc>
        <w:tc>
          <w:tcPr>
            <w:tcW w:w="914" w:type="dxa"/>
            <w:tcBorders>
              <w:top w:val="nil"/>
              <w:left w:val="nil"/>
              <w:bottom w:val="nil"/>
              <w:right w:val="nil"/>
            </w:tcBorders>
            <w:shd w:val="clear" w:color="auto" w:fill="auto"/>
            <w:noWrap/>
            <w:vAlign w:val="bottom"/>
            <w:hideMark/>
          </w:tcPr>
          <w:p w:rsidR="008D055D" w:rsidRPr="008D055D" w:rsidP="008D055D" w14:paraId="32929B7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197</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D62E1D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1.3</w:t>
            </w:r>
          </w:p>
        </w:tc>
        <w:tc>
          <w:tcPr>
            <w:tcW w:w="914" w:type="dxa"/>
            <w:tcBorders>
              <w:top w:val="nil"/>
              <w:left w:val="nil"/>
              <w:bottom w:val="nil"/>
              <w:right w:val="nil"/>
            </w:tcBorders>
            <w:shd w:val="clear" w:color="auto" w:fill="auto"/>
            <w:noWrap/>
            <w:vAlign w:val="bottom"/>
            <w:hideMark/>
          </w:tcPr>
          <w:p w:rsidR="008D055D" w:rsidRPr="008D055D" w:rsidP="008D055D" w14:paraId="157E1AF8"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196</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21DD623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1.3</w:t>
            </w:r>
          </w:p>
        </w:tc>
        <w:tc>
          <w:tcPr>
            <w:tcW w:w="1032" w:type="dxa"/>
            <w:tcBorders>
              <w:top w:val="nil"/>
              <w:left w:val="nil"/>
              <w:bottom w:val="nil"/>
              <w:right w:val="nil"/>
            </w:tcBorders>
            <w:shd w:val="clear" w:color="auto" w:fill="auto"/>
            <w:noWrap/>
            <w:vAlign w:val="bottom"/>
            <w:hideMark/>
          </w:tcPr>
          <w:p w:rsidR="008D055D" w:rsidRPr="008D055D" w:rsidP="008D055D" w14:paraId="450E258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w:t>
            </w:r>
          </w:p>
        </w:tc>
        <w:tc>
          <w:tcPr>
            <w:tcW w:w="957" w:type="dxa"/>
            <w:tcBorders>
              <w:top w:val="nil"/>
              <w:left w:val="nil"/>
              <w:bottom w:val="nil"/>
              <w:right w:val="nil"/>
            </w:tcBorders>
            <w:shd w:val="clear" w:color="auto" w:fill="auto"/>
            <w:noWrap/>
            <w:vAlign w:val="bottom"/>
            <w:hideMark/>
          </w:tcPr>
          <w:p w:rsidR="008D055D" w:rsidRPr="008D055D" w:rsidP="008D055D" w14:paraId="4AC1CF48"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-1</w:t>
            </w:r>
          </w:p>
        </w:tc>
      </w:tr>
      <w:tr w14:paraId="4F6F4152"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2EB77DC6"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Ribble Valley</w:t>
            </w:r>
          </w:p>
        </w:tc>
        <w:tc>
          <w:tcPr>
            <w:tcW w:w="914" w:type="dxa"/>
            <w:tcBorders>
              <w:top w:val="nil"/>
              <w:left w:val="nil"/>
              <w:bottom w:val="nil"/>
              <w:right w:val="nil"/>
            </w:tcBorders>
            <w:shd w:val="clear" w:color="auto" w:fill="auto"/>
            <w:noWrap/>
            <w:vAlign w:val="bottom"/>
            <w:hideMark/>
          </w:tcPr>
          <w:p w:rsidR="008D055D" w:rsidRPr="008D055D" w:rsidP="008D055D" w14:paraId="5060EADF"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26</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11F53F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0.4</w:t>
            </w:r>
          </w:p>
        </w:tc>
        <w:tc>
          <w:tcPr>
            <w:tcW w:w="914" w:type="dxa"/>
            <w:tcBorders>
              <w:top w:val="nil"/>
              <w:left w:val="nil"/>
              <w:bottom w:val="nil"/>
              <w:right w:val="nil"/>
            </w:tcBorders>
            <w:shd w:val="clear" w:color="auto" w:fill="auto"/>
            <w:noWrap/>
            <w:vAlign w:val="bottom"/>
            <w:hideMark/>
          </w:tcPr>
          <w:p w:rsidR="008D055D" w:rsidRPr="008D055D" w:rsidP="008D055D" w14:paraId="19E4F43D"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32</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7F7A82E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0.5</w:t>
            </w:r>
          </w:p>
        </w:tc>
        <w:tc>
          <w:tcPr>
            <w:tcW w:w="1032" w:type="dxa"/>
            <w:tcBorders>
              <w:top w:val="nil"/>
              <w:left w:val="nil"/>
              <w:bottom w:val="nil"/>
              <w:right w:val="nil"/>
            </w:tcBorders>
            <w:shd w:val="clear" w:color="auto" w:fill="auto"/>
            <w:noWrap/>
            <w:vAlign w:val="bottom"/>
            <w:hideMark/>
          </w:tcPr>
          <w:p w:rsidR="008D055D" w:rsidRPr="008D055D" w:rsidP="008D055D" w14:paraId="19FCC158"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w:t>
            </w:r>
          </w:p>
        </w:tc>
        <w:tc>
          <w:tcPr>
            <w:tcW w:w="957" w:type="dxa"/>
            <w:tcBorders>
              <w:top w:val="nil"/>
              <w:left w:val="nil"/>
              <w:bottom w:val="nil"/>
              <w:right w:val="nil"/>
            </w:tcBorders>
            <w:shd w:val="clear" w:color="auto" w:fill="auto"/>
            <w:noWrap/>
            <w:vAlign w:val="bottom"/>
            <w:hideMark/>
          </w:tcPr>
          <w:p w:rsidR="008D055D" w:rsidRPr="008D055D" w:rsidP="008D055D" w14:paraId="10921654"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23</w:t>
            </w:r>
          </w:p>
        </w:tc>
      </w:tr>
      <w:tr w14:paraId="1F601791"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7A29D874"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Rossendale</w:t>
            </w:r>
          </w:p>
        </w:tc>
        <w:tc>
          <w:tcPr>
            <w:tcW w:w="914" w:type="dxa"/>
            <w:tcBorders>
              <w:top w:val="nil"/>
              <w:left w:val="nil"/>
              <w:bottom w:val="nil"/>
              <w:right w:val="nil"/>
            </w:tcBorders>
            <w:shd w:val="clear" w:color="auto" w:fill="auto"/>
            <w:noWrap/>
            <w:vAlign w:val="bottom"/>
            <w:hideMark/>
          </w:tcPr>
          <w:p w:rsidR="008D055D" w:rsidRPr="008D055D" w:rsidP="008D055D" w14:paraId="3261C909"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32</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6C6A3183"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0.5</w:t>
            </w:r>
          </w:p>
        </w:tc>
        <w:tc>
          <w:tcPr>
            <w:tcW w:w="914" w:type="dxa"/>
            <w:tcBorders>
              <w:top w:val="nil"/>
              <w:left w:val="nil"/>
              <w:bottom w:val="nil"/>
              <w:right w:val="nil"/>
            </w:tcBorders>
            <w:shd w:val="clear" w:color="auto" w:fill="auto"/>
            <w:noWrap/>
            <w:vAlign w:val="bottom"/>
            <w:hideMark/>
          </w:tcPr>
          <w:p w:rsidR="008D055D" w:rsidRPr="008D055D" w:rsidP="008D055D" w14:paraId="40FA673A"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41</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6156E0A1"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0.6</w:t>
            </w:r>
          </w:p>
        </w:tc>
        <w:tc>
          <w:tcPr>
            <w:tcW w:w="1032" w:type="dxa"/>
            <w:tcBorders>
              <w:top w:val="nil"/>
              <w:left w:val="nil"/>
              <w:bottom w:val="nil"/>
              <w:right w:val="nil"/>
            </w:tcBorders>
            <w:shd w:val="clear" w:color="auto" w:fill="auto"/>
            <w:noWrap/>
            <w:vAlign w:val="bottom"/>
            <w:hideMark/>
          </w:tcPr>
          <w:p w:rsidR="008D055D" w:rsidRPr="008D055D" w:rsidP="008D055D" w14:paraId="5CF4620B"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9</w:t>
            </w:r>
          </w:p>
        </w:tc>
        <w:tc>
          <w:tcPr>
            <w:tcW w:w="957" w:type="dxa"/>
            <w:tcBorders>
              <w:top w:val="nil"/>
              <w:left w:val="nil"/>
              <w:bottom w:val="nil"/>
              <w:right w:val="nil"/>
            </w:tcBorders>
            <w:shd w:val="clear" w:color="auto" w:fill="auto"/>
            <w:noWrap/>
            <w:vAlign w:val="bottom"/>
            <w:hideMark/>
          </w:tcPr>
          <w:p w:rsidR="008D055D" w:rsidRPr="008D055D" w:rsidP="008D055D" w14:paraId="26622CDE"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28</w:t>
            </w:r>
          </w:p>
        </w:tc>
      </w:tr>
      <w:tr w14:paraId="6222E2FF"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4474E420"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South Ribble</w:t>
            </w:r>
          </w:p>
        </w:tc>
        <w:tc>
          <w:tcPr>
            <w:tcW w:w="914" w:type="dxa"/>
            <w:tcBorders>
              <w:top w:val="nil"/>
              <w:left w:val="nil"/>
              <w:bottom w:val="nil"/>
              <w:right w:val="nil"/>
            </w:tcBorders>
            <w:shd w:val="clear" w:color="auto" w:fill="auto"/>
            <w:noWrap/>
            <w:vAlign w:val="bottom"/>
            <w:hideMark/>
          </w:tcPr>
          <w:p w:rsidR="008D055D" w:rsidRPr="008D055D" w:rsidP="008D055D" w14:paraId="53608048"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61</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826302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0.6</w:t>
            </w:r>
          </w:p>
        </w:tc>
        <w:tc>
          <w:tcPr>
            <w:tcW w:w="914" w:type="dxa"/>
            <w:tcBorders>
              <w:top w:val="nil"/>
              <w:left w:val="nil"/>
              <w:bottom w:val="nil"/>
              <w:right w:val="nil"/>
            </w:tcBorders>
            <w:shd w:val="clear" w:color="auto" w:fill="auto"/>
            <w:noWrap/>
            <w:vAlign w:val="bottom"/>
            <w:hideMark/>
          </w:tcPr>
          <w:p w:rsidR="008D055D" w:rsidRPr="008D055D" w:rsidP="008D055D" w14:paraId="2C116A5C"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63</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32A1561"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0.6</w:t>
            </w:r>
          </w:p>
        </w:tc>
        <w:tc>
          <w:tcPr>
            <w:tcW w:w="1032" w:type="dxa"/>
            <w:tcBorders>
              <w:top w:val="nil"/>
              <w:left w:val="nil"/>
              <w:bottom w:val="nil"/>
              <w:right w:val="nil"/>
            </w:tcBorders>
            <w:shd w:val="clear" w:color="auto" w:fill="auto"/>
            <w:noWrap/>
            <w:vAlign w:val="bottom"/>
            <w:hideMark/>
          </w:tcPr>
          <w:p w:rsidR="008D055D" w:rsidRPr="008D055D" w:rsidP="008D055D" w14:paraId="7082E86D"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2</w:t>
            </w:r>
          </w:p>
        </w:tc>
        <w:tc>
          <w:tcPr>
            <w:tcW w:w="957" w:type="dxa"/>
            <w:tcBorders>
              <w:top w:val="nil"/>
              <w:left w:val="nil"/>
              <w:bottom w:val="nil"/>
              <w:right w:val="nil"/>
            </w:tcBorders>
            <w:shd w:val="clear" w:color="auto" w:fill="auto"/>
            <w:noWrap/>
            <w:vAlign w:val="bottom"/>
            <w:hideMark/>
          </w:tcPr>
          <w:p w:rsidR="008D055D" w:rsidRPr="008D055D" w:rsidP="008D055D" w14:paraId="691B94A8"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w:t>
            </w:r>
          </w:p>
        </w:tc>
      </w:tr>
      <w:tr w14:paraId="7D7FA7D8"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6F6B350A"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West Lancashire</w:t>
            </w:r>
          </w:p>
        </w:tc>
        <w:tc>
          <w:tcPr>
            <w:tcW w:w="914" w:type="dxa"/>
            <w:tcBorders>
              <w:top w:val="nil"/>
              <w:left w:val="nil"/>
              <w:bottom w:val="nil"/>
              <w:right w:val="nil"/>
            </w:tcBorders>
            <w:shd w:val="clear" w:color="auto" w:fill="auto"/>
            <w:noWrap/>
            <w:vAlign w:val="bottom"/>
            <w:hideMark/>
          </w:tcPr>
          <w:p w:rsidR="008D055D" w:rsidRPr="008D055D" w:rsidP="008D055D" w14:paraId="7EDEA9C1"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75</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F234B5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0.6</w:t>
            </w:r>
          </w:p>
        </w:tc>
        <w:tc>
          <w:tcPr>
            <w:tcW w:w="914" w:type="dxa"/>
            <w:tcBorders>
              <w:top w:val="nil"/>
              <w:left w:val="nil"/>
              <w:bottom w:val="nil"/>
              <w:right w:val="nil"/>
            </w:tcBorders>
            <w:shd w:val="clear" w:color="auto" w:fill="auto"/>
            <w:noWrap/>
            <w:vAlign w:val="bottom"/>
            <w:hideMark/>
          </w:tcPr>
          <w:p w:rsidR="008D055D" w:rsidRPr="008D055D" w:rsidP="008D055D" w14:paraId="480D6C85"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68</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4608FB17"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0.6</w:t>
            </w:r>
          </w:p>
        </w:tc>
        <w:tc>
          <w:tcPr>
            <w:tcW w:w="1032" w:type="dxa"/>
            <w:tcBorders>
              <w:top w:val="nil"/>
              <w:left w:val="nil"/>
              <w:bottom w:val="nil"/>
              <w:right w:val="nil"/>
            </w:tcBorders>
            <w:shd w:val="clear" w:color="auto" w:fill="auto"/>
            <w:noWrap/>
            <w:vAlign w:val="bottom"/>
            <w:hideMark/>
          </w:tcPr>
          <w:p w:rsidR="008D055D" w:rsidRPr="008D055D" w:rsidP="008D055D" w14:paraId="619573DA"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-7</w:t>
            </w:r>
          </w:p>
        </w:tc>
        <w:tc>
          <w:tcPr>
            <w:tcW w:w="957" w:type="dxa"/>
            <w:tcBorders>
              <w:top w:val="nil"/>
              <w:left w:val="nil"/>
              <w:bottom w:val="nil"/>
              <w:right w:val="nil"/>
            </w:tcBorders>
            <w:shd w:val="clear" w:color="auto" w:fill="auto"/>
            <w:noWrap/>
            <w:vAlign w:val="bottom"/>
            <w:hideMark/>
          </w:tcPr>
          <w:p w:rsidR="008D055D" w:rsidRPr="008D055D" w:rsidP="008D055D" w14:paraId="3D8A4B83"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-9</w:t>
            </w:r>
          </w:p>
        </w:tc>
      </w:tr>
      <w:tr w14:paraId="1F14B60E" w14:textId="77777777" w:rsidTr="008D055D">
        <w:tblPrEx>
          <w:tblW w:w="9674" w:type="dxa"/>
          <w:tblLook w:val="04A0"/>
        </w:tblPrEx>
        <w:trPr>
          <w:trHeight w:val="284"/>
        </w:trPr>
        <w:tc>
          <w:tcPr>
            <w:tcW w:w="1683" w:type="dxa"/>
            <w:tcBorders>
              <w:top w:val="nil"/>
              <w:left w:val="nil"/>
              <w:bottom w:val="nil"/>
              <w:right w:val="single" w:sz="4" w:space="0" w:color="auto"/>
            </w:tcBorders>
            <w:shd w:val="clear" w:color="auto" w:fill="auto"/>
            <w:noWrap/>
            <w:vAlign w:val="bottom"/>
            <w:hideMark/>
          </w:tcPr>
          <w:p w:rsidR="008D055D" w:rsidRPr="008D055D" w:rsidP="008D055D" w14:paraId="2556FFB5" w14:textId="77777777">
            <w:pP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Wyre</w:t>
            </w:r>
          </w:p>
        </w:tc>
        <w:tc>
          <w:tcPr>
            <w:tcW w:w="914" w:type="dxa"/>
            <w:tcBorders>
              <w:top w:val="nil"/>
              <w:left w:val="nil"/>
              <w:bottom w:val="nil"/>
              <w:right w:val="nil"/>
            </w:tcBorders>
            <w:shd w:val="clear" w:color="auto" w:fill="auto"/>
            <w:noWrap/>
            <w:vAlign w:val="bottom"/>
            <w:hideMark/>
          </w:tcPr>
          <w:p w:rsidR="008D055D" w:rsidRPr="008D055D" w:rsidP="008D055D" w14:paraId="159C8E8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48</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3213DD34"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0.4</w:t>
            </w:r>
          </w:p>
        </w:tc>
        <w:tc>
          <w:tcPr>
            <w:tcW w:w="914" w:type="dxa"/>
            <w:tcBorders>
              <w:top w:val="nil"/>
              <w:left w:val="nil"/>
              <w:bottom w:val="nil"/>
              <w:right w:val="nil"/>
            </w:tcBorders>
            <w:shd w:val="clear" w:color="auto" w:fill="auto"/>
            <w:noWrap/>
            <w:vAlign w:val="bottom"/>
            <w:hideMark/>
          </w:tcPr>
          <w:p w:rsidR="008D055D" w:rsidRPr="008D055D" w:rsidP="008D055D" w14:paraId="3F19F4C6"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85</w:t>
            </w:r>
          </w:p>
        </w:tc>
        <w:tc>
          <w:tcPr>
            <w:tcW w:w="2087" w:type="dxa"/>
            <w:tcBorders>
              <w:top w:val="nil"/>
              <w:left w:val="nil"/>
              <w:bottom w:val="nil"/>
              <w:right w:val="single" w:sz="4" w:space="0" w:color="auto"/>
            </w:tcBorders>
            <w:shd w:val="clear" w:color="auto" w:fill="auto"/>
            <w:noWrap/>
            <w:vAlign w:val="bottom"/>
            <w:hideMark/>
          </w:tcPr>
          <w:p w:rsidR="008D055D" w:rsidRPr="008D055D" w:rsidP="008D055D" w14:paraId="61D02472"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0.8</w:t>
            </w:r>
          </w:p>
        </w:tc>
        <w:tc>
          <w:tcPr>
            <w:tcW w:w="1032" w:type="dxa"/>
            <w:tcBorders>
              <w:top w:val="nil"/>
              <w:left w:val="nil"/>
              <w:bottom w:val="nil"/>
              <w:right w:val="nil"/>
            </w:tcBorders>
            <w:shd w:val="clear" w:color="auto" w:fill="auto"/>
            <w:noWrap/>
            <w:vAlign w:val="bottom"/>
            <w:hideMark/>
          </w:tcPr>
          <w:p w:rsidR="008D055D" w:rsidRPr="008D055D" w:rsidP="008D055D" w14:paraId="0913256D"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37</w:t>
            </w:r>
          </w:p>
        </w:tc>
        <w:tc>
          <w:tcPr>
            <w:tcW w:w="957" w:type="dxa"/>
            <w:tcBorders>
              <w:top w:val="nil"/>
              <w:left w:val="nil"/>
              <w:bottom w:val="nil"/>
              <w:right w:val="nil"/>
            </w:tcBorders>
            <w:shd w:val="clear" w:color="auto" w:fill="auto"/>
            <w:noWrap/>
            <w:vAlign w:val="bottom"/>
            <w:hideMark/>
          </w:tcPr>
          <w:p w:rsidR="008D055D" w:rsidRPr="008D055D" w:rsidP="008D055D" w14:paraId="3E8F6B50" w14:textId="77777777">
            <w:pPr>
              <w:jc w:val="center"/>
              <w:rPr>
                <w:rFonts w:ascii="Calibri" w:eastAsia="Times New Roman" w:hAnsi="Calibri" w:cs="Calibri"/>
                <w:color w:val="000000"/>
                <w:lang w:val="en-GB" w:eastAsia="en-GB"/>
              </w:rPr>
            </w:pPr>
            <w:r w:rsidRPr="008D055D">
              <w:rPr>
                <w:rFonts w:ascii="Calibri" w:eastAsia="Times New Roman" w:hAnsi="Calibri" w:cs="Calibri"/>
                <w:color w:val="000000"/>
                <w:lang w:val="en-GB" w:eastAsia="en-GB"/>
              </w:rPr>
              <w:t>77</w:t>
            </w:r>
          </w:p>
        </w:tc>
      </w:tr>
    </w:tbl>
    <w:p w:rsidR="003258DE" w:rsidP="003258DE" w14:paraId="3D37C219" w14:textId="13FE6F8B">
      <w:pPr>
        <w:rPr>
          <w:lang w:val="en-GB"/>
        </w:rPr>
      </w:pPr>
    </w:p>
    <w:p w:rsidR="003258DE" w:rsidP="00B05C41" w14:paraId="728D90B7" w14:textId="77777777">
      <w:pPr>
        <w:rPr>
          <w:lang w:val="en-GB"/>
        </w:rPr>
      </w:pPr>
    </w:p>
    <w:p w:rsidR="00476164" w:rsidP="00B05C41" w14:paraId="31140A5E" w14:textId="77777777">
      <w:pPr>
        <w:rPr>
          <w:lang w:val="en-GB"/>
        </w:rPr>
      </w:pPr>
    </w:p>
    <w:p w:rsidR="00476164" w:rsidP="00B05C41" w14:paraId="3BA7DEB3" w14:textId="77777777">
      <w:pPr>
        <w:rPr>
          <w:lang w:val="en-GB"/>
        </w:rPr>
      </w:pPr>
    </w:p>
    <w:p w:rsidR="00476164" w:rsidP="00B05C41" w14:paraId="40212ADE" w14:textId="77777777">
      <w:pPr>
        <w:rPr>
          <w:lang w:val="en-GB"/>
        </w:rPr>
      </w:pPr>
    </w:p>
    <w:p w:rsidR="00476164" w:rsidP="00B05C41" w14:paraId="0146373B" w14:textId="77777777">
      <w:pPr>
        <w:rPr>
          <w:lang w:val="en-GB"/>
        </w:rPr>
      </w:pPr>
    </w:p>
    <w:p w:rsidR="003258DE" w:rsidRPr="004472D6" w:rsidP="58FB1C9F" w14:paraId="362C4F31" w14:textId="12818575">
      <w:pPr>
        <w:rPr>
          <w:rFonts w:asciiTheme="majorHAnsi" w:eastAsiaTheme="majorEastAsia" w:hAnsiTheme="majorHAnsi" w:cstheme="majorBidi"/>
          <w:color w:val="1F3763" w:themeColor="accent1" w:themeShade="7F"/>
          <w:sz w:val="24"/>
          <w:szCs w:val="24"/>
          <w:lang w:val="en-GB"/>
        </w:rPr>
      </w:pPr>
      <w:r w:rsidRPr="58FB1C9F">
        <w:rPr>
          <w:rFonts w:asciiTheme="majorHAnsi" w:eastAsiaTheme="majorEastAsia" w:hAnsiTheme="majorHAnsi" w:cstheme="majorBidi"/>
          <w:color w:val="1F3763"/>
          <w:sz w:val="24"/>
          <w:szCs w:val="24"/>
          <w:lang w:val="en-GB"/>
        </w:rPr>
        <w:t>Trafficking (</w:t>
      </w:r>
      <w:r w:rsidRPr="58FB1C9F" w:rsidR="004472D6">
        <w:rPr>
          <w:rFonts w:asciiTheme="majorHAnsi" w:eastAsiaTheme="majorEastAsia" w:hAnsiTheme="majorHAnsi" w:cstheme="majorBidi"/>
          <w:color w:val="1F3763"/>
          <w:sz w:val="24"/>
          <w:szCs w:val="24"/>
          <w:lang w:val="en-GB"/>
        </w:rPr>
        <w:t>s</w:t>
      </w:r>
      <w:r w:rsidRPr="58FB1C9F">
        <w:rPr>
          <w:rFonts w:asciiTheme="majorHAnsi" w:eastAsiaTheme="majorEastAsia" w:hAnsiTheme="majorHAnsi" w:cstheme="majorBidi"/>
          <w:color w:val="1F3763"/>
          <w:sz w:val="24"/>
          <w:szCs w:val="24"/>
          <w:lang w:val="en-GB"/>
        </w:rPr>
        <w:t>upply) drugs</w:t>
      </w:r>
    </w:p>
    <w:p w:rsidR="00A111AE" w:rsidP="00B05C41" w14:paraId="2154B484" w14:textId="77777777">
      <w:pPr>
        <w:rPr>
          <w:lang w:val="en-GB"/>
        </w:rPr>
      </w:pPr>
    </w:p>
    <w:p w:rsidR="00A111AE" w:rsidP="00B05C41" w14:paraId="4C696536" w14:textId="34E363D1">
      <w:pPr>
        <w:rPr>
          <w:lang w:val="en-GB"/>
        </w:rPr>
      </w:pPr>
      <w:r w:rsidRPr="58FB1C9F">
        <w:rPr>
          <w:lang w:val="en-GB"/>
        </w:rPr>
        <w:t>T</w:t>
      </w:r>
      <w:r w:rsidRPr="58FB1C9F" w:rsidR="0002250C">
        <w:rPr>
          <w:lang w:val="en-GB"/>
        </w:rPr>
        <w:t xml:space="preserve">here </w:t>
      </w:r>
      <w:r w:rsidRPr="58FB1C9F">
        <w:rPr>
          <w:lang w:val="en-GB"/>
        </w:rPr>
        <w:t>was</w:t>
      </w:r>
      <w:r w:rsidRPr="58FB1C9F" w:rsidR="0002250C">
        <w:rPr>
          <w:lang w:val="en-GB"/>
        </w:rPr>
        <w:t xml:space="preserve"> a significant increase in the volume of trafficking offences</w:t>
      </w:r>
      <w:r w:rsidRPr="58FB1C9F" w:rsidR="00FE4FE8">
        <w:rPr>
          <w:lang w:val="en-GB"/>
        </w:rPr>
        <w:t xml:space="preserve"> between 2017 and 2020</w:t>
      </w:r>
      <w:r w:rsidRPr="58FB1C9F" w:rsidR="004500E8">
        <w:rPr>
          <w:lang w:val="en-GB"/>
        </w:rPr>
        <w:t xml:space="preserve"> (</w:t>
      </w:r>
      <w:r w:rsidRPr="58FB1C9F" w:rsidR="7C1321A5">
        <w:rPr>
          <w:lang w:val="en-GB"/>
        </w:rPr>
        <w:t>t</w:t>
      </w:r>
      <w:r w:rsidRPr="58FB1C9F" w:rsidR="00570E27">
        <w:rPr>
          <w:lang w:val="en-GB"/>
        </w:rPr>
        <w:t>able</w:t>
      </w:r>
      <w:r w:rsidRPr="58FB1C9F" w:rsidR="004500E8">
        <w:rPr>
          <w:lang w:val="en-GB"/>
        </w:rPr>
        <w:t xml:space="preserve"> 4)</w:t>
      </w:r>
      <w:r w:rsidRPr="58FB1C9F" w:rsidR="0002250C">
        <w:rPr>
          <w:lang w:val="en-GB"/>
        </w:rPr>
        <w:t xml:space="preserve">. These offences are often linked with targeted operations and enforcement across the county.  From the volume of offences recorded in 2017/18 compared to 2021/22, all areas except Rossendale have seen an increase.  </w:t>
      </w:r>
      <w:r w:rsidRPr="58FB1C9F" w:rsidR="0002250C">
        <w:rPr>
          <w:lang w:val="en-GB"/>
        </w:rPr>
        <w:t xml:space="preserve">Notable increases in both volume and rates per 1000 population </w:t>
      </w:r>
      <w:r w:rsidRPr="58FB1C9F" w:rsidR="00324A4C">
        <w:rPr>
          <w:lang w:val="en-GB"/>
        </w:rPr>
        <w:t>were observed in</w:t>
      </w:r>
      <w:r w:rsidRPr="58FB1C9F" w:rsidR="0002250C">
        <w:rPr>
          <w:lang w:val="en-GB"/>
        </w:rPr>
        <w:t xml:space="preserve"> the east of the county, particularly in Burnley and Pendle.</w:t>
      </w:r>
    </w:p>
    <w:p w:rsidR="002C0C30" w:rsidP="00B05C41" w14:paraId="628AEC36" w14:textId="77777777">
      <w:pPr>
        <w:rPr>
          <w:lang w:val="en-GB"/>
        </w:rPr>
      </w:pPr>
    </w:p>
    <w:p w:rsidR="0002250C" w:rsidP="00B05C41" w14:paraId="5FCC4AFF" w14:textId="5B9B400A">
      <w:pPr>
        <w:rPr>
          <w:lang w:val="en-GB"/>
        </w:rPr>
      </w:pPr>
      <w:r>
        <w:rPr>
          <w:lang w:val="en-GB"/>
        </w:rPr>
        <w:t>TABLE 4: Drug trafficking offences (total numbers and rates per 1,000 population) in Lancashire, April 2017 to March 2022</w:t>
      </w:r>
    </w:p>
    <w:tbl>
      <w:tblPr>
        <w:tblW w:w="8680" w:type="dxa"/>
        <w:tblLook w:val="04A0"/>
      </w:tblPr>
      <w:tblGrid>
        <w:gridCol w:w="1600"/>
        <w:gridCol w:w="809"/>
        <w:gridCol w:w="1986"/>
        <w:gridCol w:w="809"/>
        <w:gridCol w:w="1986"/>
        <w:gridCol w:w="910"/>
        <w:gridCol w:w="845"/>
      </w:tblGrid>
      <w:tr w14:paraId="18A19DDF" w14:textId="77777777" w:rsidTr="004B70B2">
        <w:tblPrEx>
          <w:tblW w:w="8680" w:type="dxa"/>
          <w:tblLook w:val="04A0"/>
        </w:tblPrEx>
        <w:trPr>
          <w:trHeight w:val="290"/>
        </w:trPr>
        <w:tc>
          <w:tcPr>
            <w:tcW w:w="1600" w:type="dxa"/>
            <w:tcBorders>
              <w:top w:val="nil"/>
              <w:left w:val="nil"/>
              <w:bottom w:val="nil"/>
              <w:right w:val="nil"/>
            </w:tcBorders>
            <w:shd w:val="clear" w:color="auto" w:fill="auto"/>
            <w:noWrap/>
            <w:vAlign w:val="bottom"/>
            <w:hideMark/>
          </w:tcPr>
          <w:p w:rsidR="004B70B2" w:rsidRPr="004B70B2" w:rsidP="004B70B2" w14:paraId="015AACFB" w14:textId="77777777">
            <w:pPr>
              <w:rPr>
                <w:rFonts w:ascii="Times New Roman" w:eastAsia="Times New Roman" w:hAnsi="Times New Roman" w:cs="Times New Roman"/>
                <w:sz w:val="24"/>
                <w:szCs w:val="24"/>
                <w:lang w:val="en-GB" w:eastAsia="en-GB"/>
              </w:rPr>
            </w:pPr>
          </w:p>
        </w:tc>
        <w:tc>
          <w:tcPr>
            <w:tcW w:w="2720" w:type="dxa"/>
            <w:gridSpan w:val="2"/>
            <w:tcBorders>
              <w:top w:val="nil"/>
              <w:left w:val="nil"/>
              <w:bottom w:val="single" w:sz="4" w:space="0" w:color="auto"/>
              <w:right w:val="single" w:sz="4" w:space="0" w:color="000000"/>
            </w:tcBorders>
            <w:shd w:val="clear" w:color="auto" w:fill="auto"/>
            <w:noWrap/>
            <w:vAlign w:val="bottom"/>
            <w:hideMark/>
          </w:tcPr>
          <w:p w:rsidR="004B70B2" w:rsidRPr="004B70B2" w:rsidP="004B70B2" w14:paraId="0EAACC37"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Apr-17 - Mar-18</w:t>
            </w:r>
          </w:p>
        </w:tc>
        <w:tc>
          <w:tcPr>
            <w:tcW w:w="2720" w:type="dxa"/>
            <w:gridSpan w:val="2"/>
            <w:tcBorders>
              <w:top w:val="nil"/>
              <w:left w:val="nil"/>
              <w:bottom w:val="single" w:sz="4" w:space="0" w:color="auto"/>
              <w:right w:val="single" w:sz="4" w:space="0" w:color="000000"/>
            </w:tcBorders>
            <w:shd w:val="clear" w:color="auto" w:fill="auto"/>
            <w:noWrap/>
            <w:vAlign w:val="bottom"/>
            <w:hideMark/>
          </w:tcPr>
          <w:p w:rsidR="004B70B2" w:rsidRPr="004B70B2" w:rsidP="004B70B2" w14:paraId="496901D8"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Apr-21 - Mar-22</w:t>
            </w:r>
          </w:p>
        </w:tc>
        <w:tc>
          <w:tcPr>
            <w:tcW w:w="1640" w:type="dxa"/>
            <w:gridSpan w:val="2"/>
            <w:tcBorders>
              <w:top w:val="nil"/>
              <w:left w:val="nil"/>
              <w:bottom w:val="single" w:sz="4" w:space="0" w:color="auto"/>
              <w:right w:val="nil"/>
            </w:tcBorders>
            <w:shd w:val="clear" w:color="auto" w:fill="auto"/>
            <w:noWrap/>
            <w:vAlign w:val="bottom"/>
            <w:hideMark/>
          </w:tcPr>
          <w:p w:rsidR="004B70B2" w:rsidRPr="004B70B2" w:rsidP="004B70B2" w14:paraId="5C7892B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Change</w:t>
            </w:r>
          </w:p>
        </w:tc>
      </w:tr>
      <w:tr w14:paraId="615A88BF" w14:textId="77777777" w:rsidTr="004B70B2">
        <w:tblPrEx>
          <w:tblW w:w="8680" w:type="dxa"/>
          <w:tblLook w:val="04A0"/>
        </w:tblPrEx>
        <w:trPr>
          <w:trHeight w:val="290"/>
        </w:trPr>
        <w:tc>
          <w:tcPr>
            <w:tcW w:w="1600" w:type="dxa"/>
            <w:tcBorders>
              <w:top w:val="nil"/>
              <w:left w:val="nil"/>
              <w:bottom w:val="single" w:sz="4" w:space="0" w:color="auto"/>
              <w:right w:val="nil"/>
            </w:tcBorders>
            <w:shd w:val="clear" w:color="auto" w:fill="auto"/>
            <w:noWrap/>
            <w:vAlign w:val="bottom"/>
            <w:hideMark/>
          </w:tcPr>
          <w:p w:rsidR="004B70B2" w:rsidRPr="004B70B2" w:rsidP="004B70B2" w14:paraId="0B32459D"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 </w:t>
            </w:r>
          </w:p>
        </w:tc>
        <w:tc>
          <w:tcPr>
            <w:tcW w:w="734" w:type="dxa"/>
            <w:tcBorders>
              <w:top w:val="nil"/>
              <w:left w:val="nil"/>
              <w:bottom w:val="single" w:sz="4" w:space="0" w:color="auto"/>
              <w:right w:val="nil"/>
            </w:tcBorders>
            <w:shd w:val="clear" w:color="auto" w:fill="auto"/>
            <w:noWrap/>
            <w:vAlign w:val="bottom"/>
            <w:hideMark/>
          </w:tcPr>
          <w:p w:rsidR="004B70B2" w:rsidRPr="004B70B2" w:rsidP="004B70B2" w14:paraId="22A54418"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Actuals</w:t>
            </w:r>
          </w:p>
        </w:tc>
        <w:tc>
          <w:tcPr>
            <w:tcW w:w="1986" w:type="dxa"/>
            <w:tcBorders>
              <w:top w:val="nil"/>
              <w:left w:val="nil"/>
              <w:bottom w:val="single" w:sz="4" w:space="0" w:color="auto"/>
              <w:right w:val="single" w:sz="4" w:space="0" w:color="auto"/>
            </w:tcBorders>
            <w:shd w:val="clear" w:color="auto" w:fill="auto"/>
            <w:noWrap/>
            <w:vAlign w:val="bottom"/>
            <w:hideMark/>
          </w:tcPr>
          <w:p w:rsidR="004B70B2" w:rsidRPr="004B70B2" w:rsidP="004B70B2" w14:paraId="39321F11"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Per 1000 population</w:t>
            </w:r>
          </w:p>
        </w:tc>
        <w:tc>
          <w:tcPr>
            <w:tcW w:w="734" w:type="dxa"/>
            <w:tcBorders>
              <w:top w:val="nil"/>
              <w:left w:val="nil"/>
              <w:bottom w:val="single" w:sz="4" w:space="0" w:color="auto"/>
              <w:right w:val="nil"/>
            </w:tcBorders>
            <w:shd w:val="clear" w:color="auto" w:fill="auto"/>
            <w:noWrap/>
            <w:vAlign w:val="bottom"/>
            <w:hideMark/>
          </w:tcPr>
          <w:p w:rsidR="004B70B2" w:rsidRPr="004B70B2" w:rsidP="004B70B2" w14:paraId="52DE9A8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Actuals</w:t>
            </w:r>
          </w:p>
        </w:tc>
        <w:tc>
          <w:tcPr>
            <w:tcW w:w="1986" w:type="dxa"/>
            <w:tcBorders>
              <w:top w:val="nil"/>
              <w:left w:val="nil"/>
              <w:bottom w:val="single" w:sz="4" w:space="0" w:color="auto"/>
              <w:right w:val="single" w:sz="4" w:space="0" w:color="auto"/>
            </w:tcBorders>
            <w:shd w:val="clear" w:color="auto" w:fill="auto"/>
            <w:noWrap/>
            <w:vAlign w:val="bottom"/>
            <w:hideMark/>
          </w:tcPr>
          <w:p w:rsidR="004B70B2" w:rsidRPr="004B70B2" w:rsidP="004B70B2" w14:paraId="40DC0916"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Per 1000 population</w:t>
            </w:r>
          </w:p>
        </w:tc>
        <w:tc>
          <w:tcPr>
            <w:tcW w:w="859" w:type="dxa"/>
            <w:tcBorders>
              <w:top w:val="nil"/>
              <w:left w:val="nil"/>
              <w:bottom w:val="single" w:sz="4" w:space="0" w:color="auto"/>
              <w:right w:val="nil"/>
            </w:tcBorders>
            <w:shd w:val="clear" w:color="auto" w:fill="auto"/>
            <w:noWrap/>
            <w:vAlign w:val="bottom"/>
            <w:hideMark/>
          </w:tcPr>
          <w:p w:rsidR="004B70B2" w:rsidRPr="004B70B2" w:rsidP="004B70B2" w14:paraId="5455601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Numeric</w:t>
            </w:r>
          </w:p>
        </w:tc>
        <w:tc>
          <w:tcPr>
            <w:tcW w:w="781" w:type="dxa"/>
            <w:tcBorders>
              <w:top w:val="nil"/>
              <w:left w:val="nil"/>
              <w:bottom w:val="single" w:sz="4" w:space="0" w:color="auto"/>
              <w:right w:val="nil"/>
            </w:tcBorders>
            <w:shd w:val="clear" w:color="auto" w:fill="auto"/>
            <w:noWrap/>
            <w:vAlign w:val="bottom"/>
            <w:hideMark/>
          </w:tcPr>
          <w:p w:rsidR="004B70B2" w:rsidRPr="004B70B2" w:rsidP="004B70B2" w14:paraId="6A55318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Percent</w:t>
            </w:r>
          </w:p>
        </w:tc>
      </w:tr>
      <w:tr w14:paraId="5A7633BA"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693CECC3"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Lancashire 12</w:t>
            </w:r>
          </w:p>
        </w:tc>
        <w:tc>
          <w:tcPr>
            <w:tcW w:w="734" w:type="dxa"/>
            <w:tcBorders>
              <w:top w:val="nil"/>
              <w:left w:val="nil"/>
              <w:bottom w:val="nil"/>
              <w:right w:val="nil"/>
            </w:tcBorders>
            <w:shd w:val="clear" w:color="auto" w:fill="auto"/>
            <w:noWrap/>
            <w:vAlign w:val="bottom"/>
            <w:hideMark/>
          </w:tcPr>
          <w:p w:rsidR="004B70B2" w:rsidRPr="004B70B2" w:rsidP="004B70B2" w14:paraId="6153EBD3"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428</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6B8AE893"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0.4</w:t>
            </w:r>
          </w:p>
        </w:tc>
        <w:tc>
          <w:tcPr>
            <w:tcW w:w="734" w:type="dxa"/>
            <w:tcBorders>
              <w:top w:val="nil"/>
              <w:left w:val="nil"/>
              <w:bottom w:val="nil"/>
              <w:right w:val="nil"/>
            </w:tcBorders>
            <w:shd w:val="clear" w:color="auto" w:fill="auto"/>
            <w:noWrap/>
            <w:vAlign w:val="bottom"/>
            <w:hideMark/>
          </w:tcPr>
          <w:p w:rsidR="004B70B2" w:rsidRPr="004B70B2" w:rsidP="004B70B2" w14:paraId="4B0930F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761</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3AA81406"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0.6</w:t>
            </w:r>
          </w:p>
        </w:tc>
        <w:tc>
          <w:tcPr>
            <w:tcW w:w="859" w:type="dxa"/>
            <w:tcBorders>
              <w:top w:val="nil"/>
              <w:left w:val="nil"/>
              <w:bottom w:val="nil"/>
              <w:right w:val="nil"/>
            </w:tcBorders>
            <w:shd w:val="clear" w:color="auto" w:fill="auto"/>
            <w:noWrap/>
            <w:vAlign w:val="bottom"/>
            <w:hideMark/>
          </w:tcPr>
          <w:p w:rsidR="004B70B2" w:rsidRPr="004B70B2" w:rsidP="004B70B2" w14:paraId="5D150F08"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333</w:t>
            </w:r>
          </w:p>
        </w:tc>
        <w:tc>
          <w:tcPr>
            <w:tcW w:w="781" w:type="dxa"/>
            <w:tcBorders>
              <w:top w:val="nil"/>
              <w:left w:val="nil"/>
              <w:bottom w:val="nil"/>
              <w:right w:val="nil"/>
            </w:tcBorders>
            <w:shd w:val="clear" w:color="auto" w:fill="auto"/>
            <w:noWrap/>
            <w:vAlign w:val="bottom"/>
            <w:hideMark/>
          </w:tcPr>
          <w:p w:rsidR="004B70B2" w:rsidRPr="004B70B2" w:rsidP="004B70B2" w14:paraId="0BEE927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78</w:t>
            </w:r>
          </w:p>
        </w:tc>
      </w:tr>
      <w:tr w14:paraId="7586CBCA"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03AB4582"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Burnley</w:t>
            </w:r>
          </w:p>
        </w:tc>
        <w:tc>
          <w:tcPr>
            <w:tcW w:w="734" w:type="dxa"/>
            <w:tcBorders>
              <w:top w:val="nil"/>
              <w:left w:val="nil"/>
              <w:bottom w:val="nil"/>
              <w:right w:val="nil"/>
            </w:tcBorders>
            <w:shd w:val="clear" w:color="auto" w:fill="auto"/>
            <w:noWrap/>
            <w:vAlign w:val="bottom"/>
            <w:hideMark/>
          </w:tcPr>
          <w:p w:rsidR="004B70B2" w:rsidRPr="004B70B2" w:rsidP="004B70B2" w14:paraId="5C96450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52</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BE2C4E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0.6</w:t>
            </w:r>
          </w:p>
        </w:tc>
        <w:tc>
          <w:tcPr>
            <w:tcW w:w="734" w:type="dxa"/>
            <w:tcBorders>
              <w:top w:val="nil"/>
              <w:left w:val="nil"/>
              <w:bottom w:val="nil"/>
              <w:right w:val="nil"/>
            </w:tcBorders>
            <w:shd w:val="clear" w:color="auto" w:fill="auto"/>
            <w:noWrap/>
            <w:vAlign w:val="bottom"/>
            <w:hideMark/>
          </w:tcPr>
          <w:p w:rsidR="004B70B2" w:rsidRPr="004B70B2" w:rsidP="004B70B2" w14:paraId="15A7D371"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125</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62675883"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1.3</w:t>
            </w:r>
          </w:p>
        </w:tc>
        <w:tc>
          <w:tcPr>
            <w:tcW w:w="859" w:type="dxa"/>
            <w:tcBorders>
              <w:top w:val="nil"/>
              <w:left w:val="nil"/>
              <w:bottom w:val="nil"/>
              <w:right w:val="nil"/>
            </w:tcBorders>
            <w:shd w:val="clear" w:color="auto" w:fill="auto"/>
            <w:noWrap/>
            <w:vAlign w:val="bottom"/>
            <w:hideMark/>
          </w:tcPr>
          <w:p w:rsidR="004B70B2" w:rsidRPr="004B70B2" w:rsidP="004B70B2" w14:paraId="31BB77DA"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73</w:t>
            </w:r>
          </w:p>
        </w:tc>
        <w:tc>
          <w:tcPr>
            <w:tcW w:w="781" w:type="dxa"/>
            <w:tcBorders>
              <w:top w:val="nil"/>
              <w:left w:val="nil"/>
              <w:bottom w:val="nil"/>
              <w:right w:val="nil"/>
            </w:tcBorders>
            <w:shd w:val="clear" w:color="auto" w:fill="auto"/>
            <w:noWrap/>
            <w:vAlign w:val="bottom"/>
            <w:hideMark/>
          </w:tcPr>
          <w:p w:rsidR="004B70B2" w:rsidRPr="004B70B2" w:rsidP="004B70B2" w14:paraId="7FF1AD00"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140</w:t>
            </w:r>
          </w:p>
        </w:tc>
      </w:tr>
      <w:tr w14:paraId="6054306A"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4F44E8B6"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Chorley</w:t>
            </w:r>
          </w:p>
        </w:tc>
        <w:tc>
          <w:tcPr>
            <w:tcW w:w="734" w:type="dxa"/>
            <w:tcBorders>
              <w:top w:val="nil"/>
              <w:left w:val="nil"/>
              <w:bottom w:val="nil"/>
              <w:right w:val="nil"/>
            </w:tcBorders>
            <w:shd w:val="clear" w:color="auto" w:fill="auto"/>
            <w:noWrap/>
            <w:vAlign w:val="bottom"/>
            <w:hideMark/>
          </w:tcPr>
          <w:p w:rsidR="004B70B2" w:rsidRPr="004B70B2" w:rsidP="004B70B2" w14:paraId="21A0705A"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32</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2302E531"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0.3</w:t>
            </w:r>
          </w:p>
        </w:tc>
        <w:tc>
          <w:tcPr>
            <w:tcW w:w="734" w:type="dxa"/>
            <w:tcBorders>
              <w:top w:val="nil"/>
              <w:left w:val="nil"/>
              <w:bottom w:val="nil"/>
              <w:right w:val="nil"/>
            </w:tcBorders>
            <w:shd w:val="clear" w:color="auto" w:fill="auto"/>
            <w:noWrap/>
            <w:vAlign w:val="bottom"/>
            <w:hideMark/>
          </w:tcPr>
          <w:p w:rsidR="004B70B2" w:rsidRPr="004B70B2" w:rsidP="004B70B2" w14:paraId="411F60F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54</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6BD8C218"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0.5</w:t>
            </w:r>
          </w:p>
        </w:tc>
        <w:tc>
          <w:tcPr>
            <w:tcW w:w="859" w:type="dxa"/>
            <w:tcBorders>
              <w:top w:val="nil"/>
              <w:left w:val="nil"/>
              <w:bottom w:val="nil"/>
              <w:right w:val="nil"/>
            </w:tcBorders>
            <w:shd w:val="clear" w:color="auto" w:fill="auto"/>
            <w:noWrap/>
            <w:vAlign w:val="bottom"/>
            <w:hideMark/>
          </w:tcPr>
          <w:p w:rsidR="004B70B2" w:rsidRPr="004B70B2" w:rsidP="004B70B2" w14:paraId="759AFA0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22</w:t>
            </w:r>
          </w:p>
        </w:tc>
        <w:tc>
          <w:tcPr>
            <w:tcW w:w="781" w:type="dxa"/>
            <w:tcBorders>
              <w:top w:val="nil"/>
              <w:left w:val="nil"/>
              <w:bottom w:val="nil"/>
              <w:right w:val="nil"/>
            </w:tcBorders>
            <w:shd w:val="clear" w:color="auto" w:fill="auto"/>
            <w:noWrap/>
            <w:vAlign w:val="bottom"/>
            <w:hideMark/>
          </w:tcPr>
          <w:p w:rsidR="004B70B2" w:rsidRPr="004B70B2" w:rsidP="004B70B2" w14:paraId="5577646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69</w:t>
            </w:r>
          </w:p>
        </w:tc>
      </w:tr>
      <w:tr w14:paraId="21F555DF"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18D240A8"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Fylde</w:t>
            </w:r>
          </w:p>
        </w:tc>
        <w:tc>
          <w:tcPr>
            <w:tcW w:w="734" w:type="dxa"/>
            <w:tcBorders>
              <w:top w:val="nil"/>
              <w:left w:val="nil"/>
              <w:bottom w:val="nil"/>
              <w:right w:val="nil"/>
            </w:tcBorders>
            <w:shd w:val="clear" w:color="auto" w:fill="auto"/>
            <w:noWrap/>
            <w:vAlign w:val="bottom"/>
            <w:hideMark/>
          </w:tcPr>
          <w:p w:rsidR="004B70B2" w:rsidRPr="004B70B2" w:rsidP="004B70B2" w14:paraId="550720F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13</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D882C20"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0.2</w:t>
            </w:r>
          </w:p>
        </w:tc>
        <w:tc>
          <w:tcPr>
            <w:tcW w:w="734" w:type="dxa"/>
            <w:tcBorders>
              <w:top w:val="nil"/>
              <w:left w:val="nil"/>
              <w:bottom w:val="nil"/>
              <w:right w:val="nil"/>
            </w:tcBorders>
            <w:shd w:val="clear" w:color="auto" w:fill="auto"/>
            <w:noWrap/>
            <w:vAlign w:val="bottom"/>
            <w:hideMark/>
          </w:tcPr>
          <w:p w:rsidR="004B70B2" w:rsidRPr="004B70B2" w:rsidP="004B70B2" w14:paraId="3C11884A"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19</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7A64F5C"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0.2</w:t>
            </w:r>
          </w:p>
        </w:tc>
        <w:tc>
          <w:tcPr>
            <w:tcW w:w="859" w:type="dxa"/>
            <w:tcBorders>
              <w:top w:val="nil"/>
              <w:left w:val="nil"/>
              <w:bottom w:val="nil"/>
              <w:right w:val="nil"/>
            </w:tcBorders>
            <w:shd w:val="clear" w:color="auto" w:fill="auto"/>
            <w:noWrap/>
            <w:vAlign w:val="bottom"/>
            <w:hideMark/>
          </w:tcPr>
          <w:p w:rsidR="004B70B2" w:rsidRPr="004B70B2" w:rsidP="004B70B2" w14:paraId="123F330C"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6</w:t>
            </w:r>
          </w:p>
        </w:tc>
        <w:tc>
          <w:tcPr>
            <w:tcW w:w="781" w:type="dxa"/>
            <w:tcBorders>
              <w:top w:val="nil"/>
              <w:left w:val="nil"/>
              <w:bottom w:val="nil"/>
              <w:right w:val="nil"/>
            </w:tcBorders>
            <w:shd w:val="clear" w:color="auto" w:fill="auto"/>
            <w:noWrap/>
            <w:vAlign w:val="bottom"/>
            <w:hideMark/>
          </w:tcPr>
          <w:p w:rsidR="004B70B2" w:rsidRPr="004B70B2" w:rsidP="004B70B2" w14:paraId="1D9616CC"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46</w:t>
            </w:r>
          </w:p>
        </w:tc>
      </w:tr>
      <w:tr w14:paraId="1F53EC60"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5BEC039B"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Hyndburn</w:t>
            </w:r>
          </w:p>
        </w:tc>
        <w:tc>
          <w:tcPr>
            <w:tcW w:w="734" w:type="dxa"/>
            <w:tcBorders>
              <w:top w:val="nil"/>
              <w:left w:val="nil"/>
              <w:bottom w:val="nil"/>
              <w:right w:val="nil"/>
            </w:tcBorders>
            <w:shd w:val="clear" w:color="auto" w:fill="auto"/>
            <w:noWrap/>
            <w:vAlign w:val="bottom"/>
            <w:hideMark/>
          </w:tcPr>
          <w:p w:rsidR="004B70B2" w:rsidRPr="004B70B2" w:rsidP="004B70B2" w14:paraId="085348F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47</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7E232F00"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0.6</w:t>
            </w:r>
          </w:p>
        </w:tc>
        <w:tc>
          <w:tcPr>
            <w:tcW w:w="734" w:type="dxa"/>
            <w:tcBorders>
              <w:top w:val="nil"/>
              <w:left w:val="nil"/>
              <w:bottom w:val="nil"/>
              <w:right w:val="nil"/>
            </w:tcBorders>
            <w:shd w:val="clear" w:color="auto" w:fill="auto"/>
            <w:noWrap/>
            <w:vAlign w:val="bottom"/>
            <w:hideMark/>
          </w:tcPr>
          <w:p w:rsidR="004B70B2" w:rsidRPr="004B70B2" w:rsidP="004B70B2" w14:paraId="26CF1C3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73</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7279741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0.9</w:t>
            </w:r>
          </w:p>
        </w:tc>
        <w:tc>
          <w:tcPr>
            <w:tcW w:w="859" w:type="dxa"/>
            <w:tcBorders>
              <w:top w:val="nil"/>
              <w:left w:val="nil"/>
              <w:bottom w:val="nil"/>
              <w:right w:val="nil"/>
            </w:tcBorders>
            <w:shd w:val="clear" w:color="auto" w:fill="auto"/>
            <w:noWrap/>
            <w:vAlign w:val="bottom"/>
            <w:hideMark/>
          </w:tcPr>
          <w:p w:rsidR="004B70B2" w:rsidRPr="004B70B2" w:rsidP="004B70B2" w14:paraId="38688774"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26</w:t>
            </w:r>
          </w:p>
        </w:tc>
        <w:tc>
          <w:tcPr>
            <w:tcW w:w="781" w:type="dxa"/>
            <w:tcBorders>
              <w:top w:val="nil"/>
              <w:left w:val="nil"/>
              <w:bottom w:val="nil"/>
              <w:right w:val="nil"/>
            </w:tcBorders>
            <w:shd w:val="clear" w:color="auto" w:fill="auto"/>
            <w:noWrap/>
            <w:vAlign w:val="bottom"/>
            <w:hideMark/>
          </w:tcPr>
          <w:p w:rsidR="004B70B2" w:rsidRPr="004B70B2" w:rsidP="004B70B2" w14:paraId="1D213DF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55</w:t>
            </w:r>
          </w:p>
        </w:tc>
      </w:tr>
      <w:tr w14:paraId="06842C30"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719FF411"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Lancaster</w:t>
            </w:r>
          </w:p>
        </w:tc>
        <w:tc>
          <w:tcPr>
            <w:tcW w:w="734" w:type="dxa"/>
            <w:tcBorders>
              <w:top w:val="nil"/>
              <w:left w:val="nil"/>
              <w:bottom w:val="nil"/>
              <w:right w:val="nil"/>
            </w:tcBorders>
            <w:shd w:val="clear" w:color="auto" w:fill="auto"/>
            <w:noWrap/>
            <w:vAlign w:val="bottom"/>
            <w:hideMark/>
          </w:tcPr>
          <w:p w:rsidR="004B70B2" w:rsidRPr="004B70B2" w:rsidP="004B70B2" w14:paraId="20631E2C"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45</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15894A57"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0.3</w:t>
            </w:r>
          </w:p>
        </w:tc>
        <w:tc>
          <w:tcPr>
            <w:tcW w:w="734" w:type="dxa"/>
            <w:tcBorders>
              <w:top w:val="nil"/>
              <w:left w:val="nil"/>
              <w:bottom w:val="nil"/>
              <w:right w:val="nil"/>
            </w:tcBorders>
            <w:shd w:val="clear" w:color="auto" w:fill="auto"/>
            <w:noWrap/>
            <w:vAlign w:val="bottom"/>
            <w:hideMark/>
          </w:tcPr>
          <w:p w:rsidR="004B70B2" w:rsidRPr="004B70B2" w:rsidP="004B70B2" w14:paraId="4EF5A29A"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87</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406BD43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0.6</w:t>
            </w:r>
          </w:p>
        </w:tc>
        <w:tc>
          <w:tcPr>
            <w:tcW w:w="859" w:type="dxa"/>
            <w:tcBorders>
              <w:top w:val="nil"/>
              <w:left w:val="nil"/>
              <w:bottom w:val="nil"/>
              <w:right w:val="nil"/>
            </w:tcBorders>
            <w:shd w:val="clear" w:color="auto" w:fill="auto"/>
            <w:noWrap/>
            <w:vAlign w:val="bottom"/>
            <w:hideMark/>
          </w:tcPr>
          <w:p w:rsidR="004B70B2" w:rsidRPr="004B70B2" w:rsidP="004B70B2" w14:paraId="03B9663A"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42</w:t>
            </w:r>
          </w:p>
        </w:tc>
        <w:tc>
          <w:tcPr>
            <w:tcW w:w="781" w:type="dxa"/>
            <w:tcBorders>
              <w:top w:val="nil"/>
              <w:left w:val="nil"/>
              <w:bottom w:val="nil"/>
              <w:right w:val="nil"/>
            </w:tcBorders>
            <w:shd w:val="clear" w:color="auto" w:fill="auto"/>
            <w:noWrap/>
            <w:vAlign w:val="bottom"/>
            <w:hideMark/>
          </w:tcPr>
          <w:p w:rsidR="004B70B2" w:rsidRPr="004B70B2" w:rsidP="004B70B2" w14:paraId="7A93788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93</w:t>
            </w:r>
          </w:p>
        </w:tc>
      </w:tr>
      <w:tr w14:paraId="66947A48"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179FF034"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Pendle</w:t>
            </w:r>
          </w:p>
        </w:tc>
        <w:tc>
          <w:tcPr>
            <w:tcW w:w="734" w:type="dxa"/>
            <w:tcBorders>
              <w:top w:val="nil"/>
              <w:left w:val="nil"/>
              <w:bottom w:val="nil"/>
              <w:right w:val="nil"/>
            </w:tcBorders>
            <w:shd w:val="clear" w:color="auto" w:fill="auto"/>
            <w:noWrap/>
            <w:vAlign w:val="bottom"/>
            <w:hideMark/>
          </w:tcPr>
          <w:p w:rsidR="004B70B2" w:rsidRPr="004B70B2" w:rsidP="004B70B2" w14:paraId="6DCEA84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43</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2C1B484C"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0.5</w:t>
            </w:r>
          </w:p>
        </w:tc>
        <w:tc>
          <w:tcPr>
            <w:tcW w:w="734" w:type="dxa"/>
            <w:tcBorders>
              <w:top w:val="nil"/>
              <w:left w:val="nil"/>
              <w:bottom w:val="nil"/>
              <w:right w:val="nil"/>
            </w:tcBorders>
            <w:shd w:val="clear" w:color="auto" w:fill="auto"/>
            <w:noWrap/>
            <w:vAlign w:val="bottom"/>
            <w:hideMark/>
          </w:tcPr>
          <w:p w:rsidR="004B70B2" w:rsidRPr="004B70B2" w:rsidP="004B70B2" w14:paraId="2DB1599C"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123</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7C792E3"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1.3</w:t>
            </w:r>
          </w:p>
        </w:tc>
        <w:tc>
          <w:tcPr>
            <w:tcW w:w="859" w:type="dxa"/>
            <w:tcBorders>
              <w:top w:val="nil"/>
              <w:left w:val="nil"/>
              <w:bottom w:val="nil"/>
              <w:right w:val="nil"/>
            </w:tcBorders>
            <w:shd w:val="clear" w:color="auto" w:fill="auto"/>
            <w:noWrap/>
            <w:vAlign w:val="bottom"/>
            <w:hideMark/>
          </w:tcPr>
          <w:p w:rsidR="004B70B2" w:rsidRPr="004B70B2" w:rsidP="004B70B2" w14:paraId="0E5AC07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80</w:t>
            </w:r>
          </w:p>
        </w:tc>
        <w:tc>
          <w:tcPr>
            <w:tcW w:w="781" w:type="dxa"/>
            <w:tcBorders>
              <w:top w:val="nil"/>
              <w:left w:val="nil"/>
              <w:bottom w:val="nil"/>
              <w:right w:val="nil"/>
            </w:tcBorders>
            <w:shd w:val="clear" w:color="auto" w:fill="auto"/>
            <w:noWrap/>
            <w:vAlign w:val="bottom"/>
            <w:hideMark/>
          </w:tcPr>
          <w:p w:rsidR="004B70B2" w:rsidRPr="004B70B2" w:rsidP="004B70B2" w14:paraId="4A958ECF"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186</w:t>
            </w:r>
          </w:p>
        </w:tc>
      </w:tr>
      <w:tr w14:paraId="45C171C6"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69240940"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Preston</w:t>
            </w:r>
          </w:p>
        </w:tc>
        <w:tc>
          <w:tcPr>
            <w:tcW w:w="734" w:type="dxa"/>
            <w:tcBorders>
              <w:top w:val="nil"/>
              <w:left w:val="nil"/>
              <w:bottom w:val="nil"/>
              <w:right w:val="nil"/>
            </w:tcBorders>
            <w:shd w:val="clear" w:color="auto" w:fill="auto"/>
            <w:noWrap/>
            <w:vAlign w:val="bottom"/>
            <w:hideMark/>
          </w:tcPr>
          <w:p w:rsidR="004B70B2" w:rsidRPr="004B70B2" w:rsidP="004B70B2" w14:paraId="2683C813"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92</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289F42F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0.6</w:t>
            </w:r>
          </w:p>
        </w:tc>
        <w:tc>
          <w:tcPr>
            <w:tcW w:w="734" w:type="dxa"/>
            <w:tcBorders>
              <w:top w:val="nil"/>
              <w:left w:val="nil"/>
              <w:bottom w:val="nil"/>
              <w:right w:val="nil"/>
            </w:tcBorders>
            <w:shd w:val="clear" w:color="auto" w:fill="auto"/>
            <w:noWrap/>
            <w:vAlign w:val="bottom"/>
            <w:hideMark/>
          </w:tcPr>
          <w:p w:rsidR="004B70B2" w:rsidRPr="004B70B2" w:rsidP="004B70B2" w14:paraId="00D9C5B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139</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3D81F2B7"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0.9</w:t>
            </w:r>
          </w:p>
        </w:tc>
        <w:tc>
          <w:tcPr>
            <w:tcW w:w="859" w:type="dxa"/>
            <w:tcBorders>
              <w:top w:val="nil"/>
              <w:left w:val="nil"/>
              <w:bottom w:val="nil"/>
              <w:right w:val="nil"/>
            </w:tcBorders>
            <w:shd w:val="clear" w:color="auto" w:fill="auto"/>
            <w:noWrap/>
            <w:vAlign w:val="bottom"/>
            <w:hideMark/>
          </w:tcPr>
          <w:p w:rsidR="004B70B2" w:rsidRPr="004B70B2" w:rsidP="004B70B2" w14:paraId="3D49210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47</w:t>
            </w:r>
          </w:p>
        </w:tc>
        <w:tc>
          <w:tcPr>
            <w:tcW w:w="781" w:type="dxa"/>
            <w:tcBorders>
              <w:top w:val="nil"/>
              <w:left w:val="nil"/>
              <w:bottom w:val="nil"/>
              <w:right w:val="nil"/>
            </w:tcBorders>
            <w:shd w:val="clear" w:color="auto" w:fill="auto"/>
            <w:noWrap/>
            <w:vAlign w:val="bottom"/>
            <w:hideMark/>
          </w:tcPr>
          <w:p w:rsidR="004B70B2" w:rsidRPr="004B70B2" w:rsidP="004B70B2" w14:paraId="3985314F"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51</w:t>
            </w:r>
          </w:p>
        </w:tc>
      </w:tr>
      <w:tr w14:paraId="78A8456A"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29369D1C"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Ribble Valley</w:t>
            </w:r>
          </w:p>
        </w:tc>
        <w:tc>
          <w:tcPr>
            <w:tcW w:w="734" w:type="dxa"/>
            <w:tcBorders>
              <w:top w:val="nil"/>
              <w:left w:val="nil"/>
              <w:bottom w:val="nil"/>
              <w:right w:val="nil"/>
            </w:tcBorders>
            <w:shd w:val="clear" w:color="auto" w:fill="auto"/>
            <w:noWrap/>
            <w:vAlign w:val="bottom"/>
            <w:hideMark/>
          </w:tcPr>
          <w:p w:rsidR="004B70B2" w:rsidRPr="004B70B2" w:rsidP="004B70B2" w14:paraId="2F360F6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5</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47F94F76"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0.1</w:t>
            </w:r>
          </w:p>
        </w:tc>
        <w:tc>
          <w:tcPr>
            <w:tcW w:w="734" w:type="dxa"/>
            <w:tcBorders>
              <w:top w:val="nil"/>
              <w:left w:val="nil"/>
              <w:bottom w:val="nil"/>
              <w:right w:val="nil"/>
            </w:tcBorders>
            <w:shd w:val="clear" w:color="auto" w:fill="auto"/>
            <w:noWrap/>
            <w:vAlign w:val="bottom"/>
            <w:hideMark/>
          </w:tcPr>
          <w:p w:rsidR="004B70B2" w:rsidRPr="004B70B2" w:rsidP="004B70B2" w14:paraId="426A3D6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11</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0C37D7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0.2</w:t>
            </w:r>
          </w:p>
        </w:tc>
        <w:tc>
          <w:tcPr>
            <w:tcW w:w="859" w:type="dxa"/>
            <w:tcBorders>
              <w:top w:val="nil"/>
              <w:left w:val="nil"/>
              <w:bottom w:val="nil"/>
              <w:right w:val="nil"/>
            </w:tcBorders>
            <w:shd w:val="clear" w:color="auto" w:fill="auto"/>
            <w:noWrap/>
            <w:vAlign w:val="bottom"/>
            <w:hideMark/>
          </w:tcPr>
          <w:p w:rsidR="004B70B2" w:rsidRPr="004B70B2" w:rsidP="004B70B2" w14:paraId="66B09278"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6</w:t>
            </w:r>
          </w:p>
        </w:tc>
        <w:tc>
          <w:tcPr>
            <w:tcW w:w="781" w:type="dxa"/>
            <w:tcBorders>
              <w:top w:val="nil"/>
              <w:left w:val="nil"/>
              <w:bottom w:val="nil"/>
              <w:right w:val="nil"/>
            </w:tcBorders>
            <w:shd w:val="clear" w:color="auto" w:fill="auto"/>
            <w:noWrap/>
            <w:vAlign w:val="bottom"/>
            <w:hideMark/>
          </w:tcPr>
          <w:p w:rsidR="004B70B2" w:rsidRPr="004B70B2" w:rsidP="004B70B2" w14:paraId="1EF002CD"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120</w:t>
            </w:r>
          </w:p>
        </w:tc>
      </w:tr>
      <w:tr w14:paraId="3CDD2DA5"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6A7BF6A1"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Rossendale</w:t>
            </w:r>
          </w:p>
        </w:tc>
        <w:tc>
          <w:tcPr>
            <w:tcW w:w="734" w:type="dxa"/>
            <w:tcBorders>
              <w:top w:val="nil"/>
              <w:left w:val="nil"/>
              <w:bottom w:val="nil"/>
              <w:right w:val="nil"/>
            </w:tcBorders>
            <w:shd w:val="clear" w:color="auto" w:fill="auto"/>
            <w:noWrap/>
            <w:vAlign w:val="bottom"/>
            <w:hideMark/>
          </w:tcPr>
          <w:p w:rsidR="004B70B2" w:rsidRPr="004B70B2" w:rsidP="004B70B2" w14:paraId="30B179E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31</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239E2640"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0.4</w:t>
            </w:r>
          </w:p>
        </w:tc>
        <w:tc>
          <w:tcPr>
            <w:tcW w:w="734" w:type="dxa"/>
            <w:tcBorders>
              <w:top w:val="nil"/>
              <w:left w:val="nil"/>
              <w:bottom w:val="nil"/>
              <w:right w:val="nil"/>
            </w:tcBorders>
            <w:shd w:val="clear" w:color="auto" w:fill="auto"/>
            <w:noWrap/>
            <w:vAlign w:val="bottom"/>
            <w:hideMark/>
          </w:tcPr>
          <w:p w:rsidR="004B70B2" w:rsidRPr="004B70B2" w:rsidP="004B70B2" w14:paraId="052E39D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26</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596DF014"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0.4</w:t>
            </w:r>
          </w:p>
        </w:tc>
        <w:tc>
          <w:tcPr>
            <w:tcW w:w="859" w:type="dxa"/>
            <w:tcBorders>
              <w:top w:val="nil"/>
              <w:left w:val="nil"/>
              <w:bottom w:val="nil"/>
              <w:right w:val="nil"/>
            </w:tcBorders>
            <w:shd w:val="clear" w:color="auto" w:fill="auto"/>
            <w:noWrap/>
            <w:vAlign w:val="bottom"/>
            <w:hideMark/>
          </w:tcPr>
          <w:p w:rsidR="004B70B2" w:rsidRPr="004B70B2" w:rsidP="004B70B2" w14:paraId="69A01C95"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-5</w:t>
            </w:r>
          </w:p>
        </w:tc>
        <w:tc>
          <w:tcPr>
            <w:tcW w:w="781" w:type="dxa"/>
            <w:tcBorders>
              <w:top w:val="nil"/>
              <w:left w:val="nil"/>
              <w:bottom w:val="nil"/>
              <w:right w:val="nil"/>
            </w:tcBorders>
            <w:shd w:val="clear" w:color="auto" w:fill="auto"/>
            <w:noWrap/>
            <w:vAlign w:val="bottom"/>
            <w:hideMark/>
          </w:tcPr>
          <w:p w:rsidR="004B70B2" w:rsidRPr="004B70B2" w:rsidP="004B70B2" w14:paraId="3E7580D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-16</w:t>
            </w:r>
          </w:p>
        </w:tc>
      </w:tr>
      <w:tr w14:paraId="1D1A2483"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0C2CF5DA"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South Ribble</w:t>
            </w:r>
          </w:p>
        </w:tc>
        <w:tc>
          <w:tcPr>
            <w:tcW w:w="734" w:type="dxa"/>
            <w:tcBorders>
              <w:top w:val="nil"/>
              <w:left w:val="nil"/>
              <w:bottom w:val="nil"/>
              <w:right w:val="nil"/>
            </w:tcBorders>
            <w:shd w:val="clear" w:color="auto" w:fill="auto"/>
            <w:noWrap/>
            <w:vAlign w:val="bottom"/>
            <w:hideMark/>
          </w:tcPr>
          <w:p w:rsidR="004B70B2" w:rsidRPr="004B70B2" w:rsidP="004B70B2" w14:paraId="33E056AE"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19</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406A2AAD"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0.2</w:t>
            </w:r>
          </w:p>
        </w:tc>
        <w:tc>
          <w:tcPr>
            <w:tcW w:w="734" w:type="dxa"/>
            <w:tcBorders>
              <w:top w:val="nil"/>
              <w:left w:val="nil"/>
              <w:bottom w:val="nil"/>
              <w:right w:val="nil"/>
            </w:tcBorders>
            <w:shd w:val="clear" w:color="auto" w:fill="auto"/>
            <w:noWrap/>
            <w:vAlign w:val="bottom"/>
            <w:hideMark/>
          </w:tcPr>
          <w:p w:rsidR="004B70B2" w:rsidRPr="004B70B2" w:rsidP="004B70B2" w14:paraId="43F4040B"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25</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34BE1A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0.2</w:t>
            </w:r>
          </w:p>
        </w:tc>
        <w:tc>
          <w:tcPr>
            <w:tcW w:w="859" w:type="dxa"/>
            <w:tcBorders>
              <w:top w:val="nil"/>
              <w:left w:val="nil"/>
              <w:bottom w:val="nil"/>
              <w:right w:val="nil"/>
            </w:tcBorders>
            <w:shd w:val="clear" w:color="auto" w:fill="auto"/>
            <w:noWrap/>
            <w:vAlign w:val="bottom"/>
            <w:hideMark/>
          </w:tcPr>
          <w:p w:rsidR="004B70B2" w:rsidRPr="004B70B2" w:rsidP="004B70B2" w14:paraId="111BA9D8"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6</w:t>
            </w:r>
          </w:p>
        </w:tc>
        <w:tc>
          <w:tcPr>
            <w:tcW w:w="781" w:type="dxa"/>
            <w:tcBorders>
              <w:top w:val="nil"/>
              <w:left w:val="nil"/>
              <w:bottom w:val="nil"/>
              <w:right w:val="nil"/>
            </w:tcBorders>
            <w:shd w:val="clear" w:color="auto" w:fill="auto"/>
            <w:noWrap/>
            <w:vAlign w:val="bottom"/>
            <w:hideMark/>
          </w:tcPr>
          <w:p w:rsidR="004B70B2" w:rsidRPr="004B70B2" w:rsidP="004B70B2" w14:paraId="6D4F7A77"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32</w:t>
            </w:r>
          </w:p>
        </w:tc>
      </w:tr>
      <w:tr w14:paraId="2B7C80F5"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0EF7840B"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West Lancashire</w:t>
            </w:r>
          </w:p>
        </w:tc>
        <w:tc>
          <w:tcPr>
            <w:tcW w:w="734" w:type="dxa"/>
            <w:tcBorders>
              <w:top w:val="nil"/>
              <w:left w:val="nil"/>
              <w:bottom w:val="nil"/>
              <w:right w:val="nil"/>
            </w:tcBorders>
            <w:shd w:val="clear" w:color="auto" w:fill="auto"/>
            <w:noWrap/>
            <w:vAlign w:val="bottom"/>
            <w:hideMark/>
          </w:tcPr>
          <w:p w:rsidR="004B70B2" w:rsidRPr="004B70B2" w:rsidP="004B70B2" w14:paraId="4891544A"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34</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0A5B80DD"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0.3</w:t>
            </w:r>
          </w:p>
        </w:tc>
        <w:tc>
          <w:tcPr>
            <w:tcW w:w="734" w:type="dxa"/>
            <w:tcBorders>
              <w:top w:val="nil"/>
              <w:left w:val="nil"/>
              <w:bottom w:val="nil"/>
              <w:right w:val="nil"/>
            </w:tcBorders>
            <w:shd w:val="clear" w:color="auto" w:fill="auto"/>
            <w:noWrap/>
            <w:vAlign w:val="bottom"/>
            <w:hideMark/>
          </w:tcPr>
          <w:p w:rsidR="004B70B2" w:rsidRPr="004B70B2" w:rsidP="004B70B2" w14:paraId="736B59ED"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38</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7865C969"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0.3</w:t>
            </w:r>
          </w:p>
        </w:tc>
        <w:tc>
          <w:tcPr>
            <w:tcW w:w="859" w:type="dxa"/>
            <w:tcBorders>
              <w:top w:val="nil"/>
              <w:left w:val="nil"/>
              <w:bottom w:val="nil"/>
              <w:right w:val="nil"/>
            </w:tcBorders>
            <w:shd w:val="clear" w:color="auto" w:fill="auto"/>
            <w:noWrap/>
            <w:vAlign w:val="bottom"/>
            <w:hideMark/>
          </w:tcPr>
          <w:p w:rsidR="004B70B2" w:rsidRPr="004B70B2" w:rsidP="004B70B2" w14:paraId="73ECCC2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w:t>
            </w:r>
          </w:p>
        </w:tc>
        <w:tc>
          <w:tcPr>
            <w:tcW w:w="781" w:type="dxa"/>
            <w:tcBorders>
              <w:top w:val="nil"/>
              <w:left w:val="nil"/>
              <w:bottom w:val="nil"/>
              <w:right w:val="nil"/>
            </w:tcBorders>
            <w:shd w:val="clear" w:color="auto" w:fill="auto"/>
            <w:noWrap/>
            <w:vAlign w:val="bottom"/>
            <w:hideMark/>
          </w:tcPr>
          <w:p w:rsidR="004B70B2" w:rsidRPr="004B70B2" w:rsidP="004B70B2" w14:paraId="5E603274"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12</w:t>
            </w:r>
          </w:p>
        </w:tc>
      </w:tr>
      <w:tr w14:paraId="5938D67F" w14:textId="77777777" w:rsidTr="004B70B2">
        <w:tblPrEx>
          <w:tblW w:w="8680" w:type="dxa"/>
          <w:tblLook w:val="04A0"/>
        </w:tblPrEx>
        <w:trPr>
          <w:trHeight w:val="290"/>
        </w:trPr>
        <w:tc>
          <w:tcPr>
            <w:tcW w:w="1600" w:type="dxa"/>
            <w:tcBorders>
              <w:top w:val="nil"/>
              <w:left w:val="nil"/>
              <w:bottom w:val="nil"/>
              <w:right w:val="single" w:sz="4" w:space="0" w:color="auto"/>
            </w:tcBorders>
            <w:shd w:val="clear" w:color="auto" w:fill="auto"/>
            <w:noWrap/>
            <w:vAlign w:val="bottom"/>
            <w:hideMark/>
          </w:tcPr>
          <w:p w:rsidR="004B70B2" w:rsidRPr="004B70B2" w:rsidP="004B70B2" w14:paraId="626BF14C" w14:textId="77777777">
            <w:pP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Wyre</w:t>
            </w:r>
          </w:p>
        </w:tc>
        <w:tc>
          <w:tcPr>
            <w:tcW w:w="734" w:type="dxa"/>
            <w:tcBorders>
              <w:top w:val="nil"/>
              <w:left w:val="nil"/>
              <w:bottom w:val="nil"/>
              <w:right w:val="nil"/>
            </w:tcBorders>
            <w:shd w:val="clear" w:color="auto" w:fill="auto"/>
            <w:noWrap/>
            <w:vAlign w:val="bottom"/>
            <w:hideMark/>
          </w:tcPr>
          <w:p w:rsidR="004B70B2" w:rsidRPr="004B70B2" w:rsidP="004B70B2" w14:paraId="6214D696"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15</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54791A7F"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0.1</w:t>
            </w:r>
          </w:p>
        </w:tc>
        <w:tc>
          <w:tcPr>
            <w:tcW w:w="734" w:type="dxa"/>
            <w:tcBorders>
              <w:top w:val="nil"/>
              <w:left w:val="nil"/>
              <w:bottom w:val="nil"/>
              <w:right w:val="nil"/>
            </w:tcBorders>
            <w:shd w:val="clear" w:color="auto" w:fill="auto"/>
            <w:noWrap/>
            <w:vAlign w:val="bottom"/>
            <w:hideMark/>
          </w:tcPr>
          <w:p w:rsidR="004B70B2" w:rsidRPr="004B70B2" w:rsidP="004B70B2" w14:paraId="44FA6A74"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41</w:t>
            </w:r>
          </w:p>
        </w:tc>
        <w:tc>
          <w:tcPr>
            <w:tcW w:w="1986" w:type="dxa"/>
            <w:tcBorders>
              <w:top w:val="nil"/>
              <w:left w:val="nil"/>
              <w:bottom w:val="nil"/>
              <w:right w:val="single" w:sz="4" w:space="0" w:color="auto"/>
            </w:tcBorders>
            <w:shd w:val="clear" w:color="auto" w:fill="auto"/>
            <w:noWrap/>
            <w:vAlign w:val="bottom"/>
            <w:hideMark/>
          </w:tcPr>
          <w:p w:rsidR="004B70B2" w:rsidRPr="004B70B2" w:rsidP="004B70B2" w14:paraId="55D2C8B2"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0.4</w:t>
            </w:r>
          </w:p>
        </w:tc>
        <w:tc>
          <w:tcPr>
            <w:tcW w:w="859" w:type="dxa"/>
            <w:tcBorders>
              <w:top w:val="nil"/>
              <w:left w:val="nil"/>
              <w:bottom w:val="nil"/>
              <w:right w:val="nil"/>
            </w:tcBorders>
            <w:shd w:val="clear" w:color="auto" w:fill="auto"/>
            <w:noWrap/>
            <w:vAlign w:val="bottom"/>
            <w:hideMark/>
          </w:tcPr>
          <w:p w:rsidR="004B70B2" w:rsidRPr="004B70B2" w:rsidP="004B70B2" w14:paraId="126A255D"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26</w:t>
            </w:r>
          </w:p>
        </w:tc>
        <w:tc>
          <w:tcPr>
            <w:tcW w:w="781" w:type="dxa"/>
            <w:tcBorders>
              <w:top w:val="nil"/>
              <w:left w:val="nil"/>
              <w:bottom w:val="nil"/>
              <w:right w:val="nil"/>
            </w:tcBorders>
            <w:shd w:val="clear" w:color="auto" w:fill="auto"/>
            <w:noWrap/>
            <w:vAlign w:val="bottom"/>
            <w:hideMark/>
          </w:tcPr>
          <w:p w:rsidR="004B70B2" w:rsidRPr="004B70B2" w:rsidP="004B70B2" w14:paraId="0D282C51" w14:textId="77777777">
            <w:pPr>
              <w:jc w:val="center"/>
              <w:rPr>
                <w:rFonts w:ascii="Calibri" w:eastAsia="Times New Roman" w:hAnsi="Calibri" w:cs="Calibri"/>
                <w:color w:val="000000"/>
                <w:lang w:val="en-GB" w:eastAsia="en-GB"/>
              </w:rPr>
            </w:pPr>
            <w:r w:rsidRPr="004B70B2">
              <w:rPr>
                <w:rFonts w:ascii="Calibri" w:eastAsia="Times New Roman" w:hAnsi="Calibri" w:cs="Calibri"/>
                <w:color w:val="000000"/>
                <w:lang w:val="en-GB" w:eastAsia="en-GB"/>
              </w:rPr>
              <w:t>173</w:t>
            </w:r>
          </w:p>
        </w:tc>
      </w:tr>
    </w:tbl>
    <w:p w:rsidR="0002250C" w:rsidP="00B05C41" w14:paraId="50BF5908" w14:textId="37527176">
      <w:pPr>
        <w:rPr>
          <w:lang w:val="en-GB"/>
        </w:rPr>
      </w:pPr>
    </w:p>
    <w:p w:rsidR="0072479F" w:rsidP="001C0681" w14:paraId="20EB00C1" w14:textId="77777777">
      <w:pPr>
        <w:rPr>
          <w:lang w:val="en-GB"/>
        </w:rPr>
      </w:pPr>
    </w:p>
    <w:p w:rsidR="001C0681" w:rsidRPr="001C0681" w:rsidP="001C0681" w14:paraId="582DA284" w14:textId="6D571B33">
      <w:pPr>
        <w:rPr>
          <w:lang w:val="en-GB"/>
        </w:rPr>
      </w:pPr>
      <w:r w:rsidRPr="001C0681">
        <w:rPr>
          <w:lang w:val="en-GB"/>
        </w:rPr>
        <w:t>Positive outcomes</w:t>
      </w:r>
      <w:r w:rsidRPr="00DD2F68" w:rsidR="00DD2F68">
        <w:rPr>
          <w:lang w:val="en-GB"/>
        </w:rPr>
        <w:t xml:space="preserve"> for all drug offences </w:t>
      </w:r>
      <w:r w:rsidR="00246BAC">
        <w:rPr>
          <w:lang w:val="en-GB"/>
        </w:rPr>
        <w:t>in 2022 (</w:t>
      </w:r>
      <w:r w:rsidRPr="00DD2F68" w:rsidR="00DD2F68">
        <w:rPr>
          <w:lang w:val="en-GB"/>
        </w:rPr>
        <w:t>includ</w:t>
      </w:r>
      <w:r w:rsidR="00246BAC">
        <w:rPr>
          <w:lang w:val="en-GB"/>
        </w:rPr>
        <w:t>ing</w:t>
      </w:r>
      <w:r w:rsidRPr="00DD2F68" w:rsidR="00DD2F68">
        <w:rPr>
          <w:lang w:val="en-GB"/>
        </w:rPr>
        <w:t xml:space="preserve"> persons who have been charged, cautioned, received a penalty notice or a community resolution</w:t>
      </w:r>
      <w:r w:rsidR="00246BAC">
        <w:rPr>
          <w:lang w:val="en-GB"/>
        </w:rPr>
        <w:t>) were</w:t>
      </w:r>
      <w:r w:rsidRPr="001C0681">
        <w:rPr>
          <w:lang w:val="en-GB"/>
        </w:rPr>
        <w:t xml:space="preserve"> at their highest </w:t>
      </w:r>
      <w:r w:rsidR="00DD2F68">
        <w:rPr>
          <w:lang w:val="en-GB"/>
        </w:rPr>
        <w:t xml:space="preserve">(73%) </w:t>
      </w:r>
      <w:r w:rsidRPr="001C0681">
        <w:rPr>
          <w:lang w:val="en-GB"/>
        </w:rPr>
        <w:t>since 2017</w:t>
      </w:r>
      <w:r w:rsidR="00DD2F68">
        <w:rPr>
          <w:lang w:val="en-GB"/>
        </w:rPr>
        <w:t>.</w:t>
      </w:r>
    </w:p>
    <w:p w:rsidR="001C0681" w:rsidRPr="001C0681" w:rsidP="001C0681" w14:paraId="69C095DD" w14:textId="77777777">
      <w:pPr>
        <w:rPr>
          <w:lang w:val="en-GB"/>
        </w:rPr>
      </w:pPr>
    </w:p>
    <w:p w:rsidR="001C0681" w:rsidP="001C0681" w14:paraId="1C423F6A" w14:textId="77777777">
      <w:pPr>
        <w:pStyle w:val="Heading3"/>
        <w:rPr>
          <w:lang w:val="en-GB"/>
        </w:rPr>
      </w:pPr>
      <w:bookmarkStart w:id="15" w:name="_Toc2124371101"/>
      <w:r w:rsidRPr="77BA362D">
        <w:rPr>
          <w:lang w:val="en-GB"/>
        </w:rPr>
        <w:t>Reoffending rates</w:t>
      </w:r>
      <w:bookmarkEnd w:id="15"/>
    </w:p>
    <w:p w:rsidR="001C0681" w:rsidRPr="001C0681" w:rsidP="001C0681" w14:paraId="3A83BB06" w14:textId="77777777">
      <w:pPr>
        <w:rPr>
          <w:lang w:val="en-GB"/>
        </w:rPr>
      </w:pPr>
    </w:p>
    <w:p w:rsidR="001C0681" w:rsidP="001C0681" w14:paraId="34879036" w14:textId="6973AD79">
      <w:pPr>
        <w:rPr>
          <w:lang w:val="en-GB"/>
        </w:rPr>
      </w:pPr>
      <w:r>
        <w:rPr>
          <w:lang w:val="en-GB"/>
        </w:rPr>
        <w:t>The r</w:t>
      </w:r>
      <w:r w:rsidRPr="001C0681">
        <w:rPr>
          <w:lang w:val="en-GB"/>
        </w:rPr>
        <w:t xml:space="preserve">eoffending rate for Lancashire </w:t>
      </w:r>
      <w:r>
        <w:rPr>
          <w:lang w:val="en-GB"/>
        </w:rPr>
        <w:t>in the latest period was</w:t>
      </w:r>
      <w:r w:rsidRPr="001C0681">
        <w:rPr>
          <w:lang w:val="en-GB"/>
        </w:rPr>
        <w:t xml:space="preserve"> 22.6%. The rates </w:t>
      </w:r>
      <w:r w:rsidR="006101B2">
        <w:rPr>
          <w:lang w:val="en-GB"/>
        </w:rPr>
        <w:t>have reduced</w:t>
      </w:r>
      <w:r w:rsidRPr="001C0681">
        <w:rPr>
          <w:lang w:val="en-GB"/>
        </w:rPr>
        <w:t xml:space="preserve"> over the last ten </w:t>
      </w:r>
      <w:r w:rsidRPr="001C0681" w:rsidR="006101B2">
        <w:rPr>
          <w:lang w:val="en-GB"/>
        </w:rPr>
        <w:t>years and</w:t>
      </w:r>
      <w:r w:rsidRPr="001C0681">
        <w:rPr>
          <w:lang w:val="en-GB"/>
        </w:rPr>
        <w:t xml:space="preserve"> have previously been as high as 35%. The number of reoffences per reoffender has remained </w:t>
      </w:r>
      <w:r w:rsidR="00A71417">
        <w:rPr>
          <w:lang w:val="en-GB"/>
        </w:rPr>
        <w:t>stable</w:t>
      </w:r>
      <w:r w:rsidRPr="001C0681">
        <w:rPr>
          <w:lang w:val="en-GB"/>
        </w:rPr>
        <w:t xml:space="preserve"> throughout the last ten years and currently stands at 3.37.</w:t>
      </w:r>
    </w:p>
    <w:p w:rsidR="00246BAC" w:rsidRPr="001C0681" w:rsidP="001C0681" w14:paraId="4C68404E" w14:textId="77777777">
      <w:pPr>
        <w:rPr>
          <w:lang w:val="en-GB"/>
        </w:rPr>
      </w:pPr>
    </w:p>
    <w:p w:rsidR="001C0681" w:rsidP="001C0681" w14:paraId="4FB44521" w14:textId="4804E088">
      <w:pPr>
        <w:rPr>
          <w:lang w:val="en-GB"/>
        </w:rPr>
      </w:pPr>
      <w:r w:rsidRPr="001C0681">
        <w:rPr>
          <w:lang w:val="en-GB"/>
        </w:rPr>
        <w:t xml:space="preserve">When looking at index offences and in particular theft – as this is often linked to those most in need – the reoffending rate for these offenders is higher than any other crime offence category. For the last ten years this rate has been consistently around 50%. The figures covering the 2020 period </w:t>
      </w:r>
      <w:r w:rsidR="0074314E">
        <w:rPr>
          <w:lang w:val="en-GB"/>
        </w:rPr>
        <w:t>were</w:t>
      </w:r>
      <w:r w:rsidRPr="001C0681">
        <w:rPr>
          <w:lang w:val="en-GB"/>
        </w:rPr>
        <w:t xml:space="preserve"> lower</w:t>
      </w:r>
      <w:r w:rsidR="0074314E">
        <w:rPr>
          <w:lang w:val="en-GB"/>
        </w:rPr>
        <w:t xml:space="preserve"> (41%)</w:t>
      </w:r>
      <w:r w:rsidRPr="001C0681">
        <w:rPr>
          <w:lang w:val="en-GB"/>
        </w:rPr>
        <w:t xml:space="preserve"> but may have been impacted by the </w:t>
      </w:r>
      <w:r w:rsidR="0094512C">
        <w:rPr>
          <w:lang w:val="en-GB"/>
        </w:rPr>
        <w:t>COVID-19</w:t>
      </w:r>
      <w:r w:rsidRPr="001C0681">
        <w:rPr>
          <w:lang w:val="en-GB"/>
        </w:rPr>
        <w:t xml:space="preserve"> pandemic. The average number of reoffences per reoffender of theft offences has been between 5 and 6 since 2010.</w:t>
      </w:r>
    </w:p>
    <w:p w:rsidR="001C0681" w:rsidRPr="001C0681" w:rsidP="001C0681" w14:paraId="7678EA3E" w14:textId="77777777">
      <w:pPr>
        <w:rPr>
          <w:lang w:val="en-GB"/>
        </w:rPr>
      </w:pPr>
    </w:p>
    <w:p w:rsidR="1079C26B" w:rsidP="1079C26B" w14:paraId="334E2079" w14:textId="79CD68D8">
      <w:pPr>
        <w:rPr>
          <w:lang w:val="en-GB"/>
        </w:rPr>
      </w:pPr>
    </w:p>
    <w:p w:rsidR="1079C26B" w:rsidP="1079C26B" w14:paraId="707E884A" w14:textId="5514A336">
      <w:pPr>
        <w:rPr>
          <w:lang w:val="en-GB"/>
        </w:rPr>
      </w:pPr>
    </w:p>
    <w:p w:rsidR="1079C26B" w:rsidP="1079C26B" w14:paraId="727B4FEC" w14:textId="1BB806F0">
      <w:pPr>
        <w:rPr>
          <w:lang w:val="en-GB"/>
        </w:rPr>
      </w:pPr>
    </w:p>
    <w:p w:rsidR="1079C26B" w:rsidP="1079C26B" w14:paraId="4DD6C49B" w14:textId="773535B4">
      <w:pPr>
        <w:rPr>
          <w:lang w:val="en-GB"/>
        </w:rPr>
      </w:pPr>
    </w:p>
    <w:p w:rsidR="1079C26B" w:rsidP="1079C26B" w14:paraId="76BD55FA" w14:textId="54180B31">
      <w:pPr>
        <w:rPr>
          <w:lang w:val="en-GB"/>
        </w:rPr>
      </w:pPr>
    </w:p>
    <w:p w:rsidR="1079C26B" w:rsidP="1079C26B" w14:paraId="4DD214C8" w14:textId="7B96D4DA">
      <w:pPr>
        <w:rPr>
          <w:lang w:val="en-GB"/>
        </w:rPr>
      </w:pPr>
    </w:p>
    <w:p w:rsidR="1079C26B" w:rsidP="1079C26B" w14:paraId="728C7651" w14:textId="0900E825">
      <w:pPr>
        <w:rPr>
          <w:lang w:val="en-GB"/>
        </w:rPr>
      </w:pPr>
    </w:p>
    <w:p w:rsidR="1079C26B" w:rsidP="1079C26B" w14:paraId="5F6AF237" w14:textId="48DABE9D">
      <w:pPr>
        <w:rPr>
          <w:lang w:val="en-GB"/>
        </w:rPr>
      </w:pPr>
    </w:p>
    <w:p w:rsidR="1079C26B" w:rsidP="1079C26B" w14:paraId="5E5F19BC" w14:textId="2C02DFAA">
      <w:pPr>
        <w:rPr>
          <w:lang w:val="en-GB"/>
        </w:rPr>
      </w:pPr>
    </w:p>
    <w:p w:rsidR="58FB1C9F" w:rsidP="58FB1C9F" w14:paraId="05EA49DB" w14:textId="7FCE2BAA">
      <w:pPr>
        <w:rPr>
          <w:lang w:val="en-GB"/>
        </w:rPr>
      </w:pPr>
    </w:p>
    <w:p w:rsidR="1079C26B" w:rsidP="1079C26B" w14:paraId="56FE35E1" w14:textId="6E05FDC3">
      <w:pPr>
        <w:rPr>
          <w:lang w:val="en-GB"/>
        </w:rPr>
      </w:pPr>
    </w:p>
    <w:p w:rsidR="001C0681" w:rsidP="005051FE" w14:paraId="51CCD0D7" w14:textId="77777777">
      <w:pPr>
        <w:pStyle w:val="Heading3"/>
        <w:rPr>
          <w:lang w:val="en-GB"/>
        </w:rPr>
      </w:pPr>
      <w:bookmarkStart w:id="16" w:name="_Toc1062016374"/>
      <w:r w:rsidRPr="77BA362D">
        <w:rPr>
          <w:lang w:val="en-GB"/>
        </w:rPr>
        <w:t>Organised crime</w:t>
      </w:r>
      <w:bookmarkEnd w:id="16"/>
    </w:p>
    <w:p w:rsidR="005051FE" w:rsidRPr="005051FE" w:rsidP="005051FE" w14:paraId="594DA2A5" w14:textId="77777777">
      <w:pPr>
        <w:rPr>
          <w:lang w:val="en-GB"/>
        </w:rPr>
      </w:pPr>
    </w:p>
    <w:p w:rsidR="00706417" w:rsidRPr="001C0681" w:rsidP="003773F6" w14:paraId="7F392954" w14:textId="643FEC8A">
      <w:pPr>
        <w:rPr>
          <w:lang w:val="en-GB"/>
        </w:rPr>
      </w:pPr>
      <w:r>
        <w:rPr>
          <w:lang w:val="en-GB"/>
        </w:rPr>
        <w:t>Figure</w:t>
      </w:r>
      <w:r w:rsidR="0078484D">
        <w:rPr>
          <w:lang w:val="en-GB"/>
        </w:rPr>
        <w:t xml:space="preserve"> 1 shows summary data for</w:t>
      </w:r>
      <w:r w:rsidRPr="001C0681" w:rsidR="001C0681">
        <w:rPr>
          <w:lang w:val="en-GB"/>
        </w:rPr>
        <w:t xml:space="preserve"> drugs disruptions only in the last year.</w:t>
      </w:r>
      <w:r w:rsidR="00A607FE">
        <w:rPr>
          <w:lang w:val="en-GB"/>
        </w:rPr>
        <w:t xml:space="preserve"> There </w:t>
      </w:r>
      <w:r w:rsidR="005A17F4">
        <w:rPr>
          <w:lang w:val="en-GB"/>
        </w:rPr>
        <w:t>were</w:t>
      </w:r>
      <w:r w:rsidR="00A607FE">
        <w:rPr>
          <w:lang w:val="en-GB"/>
        </w:rPr>
        <w:t xml:space="preserve"> 495 disruptions of which </w:t>
      </w:r>
      <w:r w:rsidR="002F582B">
        <w:rPr>
          <w:lang w:val="en-GB"/>
        </w:rPr>
        <w:t xml:space="preserve">397 were minor, 87 moderate, and 11 </w:t>
      </w:r>
      <w:bookmarkStart w:id="17" w:name="_Int_8ylicoTq"/>
      <w:r w:rsidR="005A17F4">
        <w:rPr>
          <w:lang w:val="en-GB"/>
        </w:rPr>
        <w:t>m</w:t>
      </w:r>
      <w:r w:rsidR="002F582B">
        <w:rPr>
          <w:lang w:val="en-GB"/>
        </w:rPr>
        <w:t>ajor</w:t>
      </w:r>
      <w:bookmarkEnd w:id="17"/>
      <w:r w:rsidR="002F582B">
        <w:rPr>
          <w:lang w:val="en-GB"/>
        </w:rPr>
        <w:t>.</w:t>
      </w:r>
      <w:r w:rsidR="0072133C">
        <w:rPr>
          <w:lang w:val="en-GB"/>
        </w:rPr>
        <w:t xml:space="preserve"> </w:t>
      </w:r>
      <w:r w:rsidR="00B770EE">
        <w:rPr>
          <w:lang w:val="en-GB"/>
        </w:rPr>
        <w:t>Most</w:t>
      </w:r>
      <w:r w:rsidR="002F582B">
        <w:rPr>
          <w:lang w:val="en-GB"/>
        </w:rPr>
        <w:t xml:space="preserve"> </w:t>
      </w:r>
      <w:r w:rsidR="003773F6">
        <w:rPr>
          <w:lang w:val="en-GB"/>
        </w:rPr>
        <w:t xml:space="preserve">(84 of 91) </w:t>
      </w:r>
      <w:r w:rsidR="002F582B">
        <w:rPr>
          <w:lang w:val="en-GB"/>
        </w:rPr>
        <w:t xml:space="preserve">of the </w:t>
      </w:r>
      <w:r w:rsidR="00597962">
        <w:rPr>
          <w:lang w:val="en-GB"/>
        </w:rPr>
        <w:t>o</w:t>
      </w:r>
      <w:r w:rsidRPr="001C0681">
        <w:rPr>
          <w:lang w:val="en-GB"/>
        </w:rPr>
        <w:t xml:space="preserve">rganised crime groups </w:t>
      </w:r>
      <w:r w:rsidR="002F582B">
        <w:rPr>
          <w:lang w:val="en-GB"/>
        </w:rPr>
        <w:t xml:space="preserve">were </w:t>
      </w:r>
      <w:r w:rsidR="003773F6">
        <w:rPr>
          <w:lang w:val="en-GB"/>
        </w:rPr>
        <w:t>involved with Class A drugs.</w:t>
      </w:r>
    </w:p>
    <w:p w:rsidR="003D0E10" w:rsidP="001C0681" w14:paraId="1ABA2BB6" w14:textId="02FDDA5C">
      <w:pPr>
        <w:rPr>
          <w:lang w:val="en-GB"/>
        </w:rPr>
      </w:pPr>
    </w:p>
    <w:p w:rsidR="00121CCC" w:rsidRPr="001C0681" w:rsidP="001C0681" w14:paraId="707541B6" w14:textId="3F8B9419">
      <w:pPr>
        <w:rPr>
          <w:lang w:val="en-GB"/>
        </w:rPr>
      </w:pPr>
      <w:r>
        <w:rPr>
          <w:lang w:val="en-GB"/>
        </w:rPr>
        <w:t xml:space="preserve">FIGURE 1: Summary </w:t>
      </w:r>
      <w:r w:rsidR="00706417">
        <w:rPr>
          <w:lang w:val="en-GB"/>
        </w:rPr>
        <w:t>data for serious organised crime (SOC) in Lancashire, 2021/22</w:t>
      </w:r>
    </w:p>
    <w:p w:rsidR="001C0681" w:rsidRPr="001C0681" w:rsidP="001C0681" w14:paraId="48E044D2" w14:textId="6271C5A9">
      <w:pPr>
        <w:rPr>
          <w:lang w:val="en-GB"/>
        </w:rPr>
      </w:pPr>
      <w:r>
        <w:rPr>
          <w:noProof/>
        </w:rPr>
        <w:drawing>
          <wp:inline distT="0" distB="0" distL="0" distR="0">
            <wp:extent cx="4780635" cy="27114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8356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6159" cy="2714583"/>
                    </a:xfrm>
                    <a:prstGeom prst="rect">
                      <a:avLst/>
                    </a:prstGeom>
                    <a:noFill/>
                  </pic:spPr>
                </pic:pic>
              </a:graphicData>
            </a:graphic>
          </wp:inline>
        </w:drawing>
      </w:r>
    </w:p>
    <w:p w:rsidR="001C0681" w:rsidRPr="001C0681" w:rsidP="001C0681" w14:paraId="090F78F6" w14:textId="74F1CDE7">
      <w:pPr>
        <w:rPr>
          <w:lang w:val="en-GB"/>
        </w:rPr>
      </w:pPr>
      <w:r w:rsidRPr="001C0681">
        <w:rPr>
          <w:lang w:val="en-GB"/>
        </w:rPr>
        <w:t xml:space="preserve"> </w:t>
      </w:r>
    </w:p>
    <w:p w:rsidR="001C0681" w:rsidP="001C0681" w14:paraId="31A026F9" w14:textId="77777777">
      <w:pPr>
        <w:pStyle w:val="Heading3"/>
        <w:rPr>
          <w:lang w:val="en-GB"/>
        </w:rPr>
      </w:pPr>
      <w:bookmarkStart w:id="18" w:name="_Toc1019042738"/>
      <w:r w:rsidRPr="77BA362D">
        <w:rPr>
          <w:lang w:val="en-GB"/>
        </w:rPr>
        <w:t>County Lines</w:t>
      </w:r>
      <w:bookmarkEnd w:id="18"/>
    </w:p>
    <w:p w:rsidR="001C0681" w:rsidRPr="001C0681" w:rsidP="001C0681" w14:paraId="0CE44477" w14:textId="77777777">
      <w:pPr>
        <w:rPr>
          <w:lang w:val="en-GB"/>
        </w:rPr>
      </w:pPr>
    </w:p>
    <w:p w:rsidR="00592E42" w:rsidP="001C0681" w14:paraId="589A25DC" w14:textId="6BCD7B71">
      <w:pPr>
        <w:rPr>
          <w:lang w:val="en-GB"/>
        </w:rPr>
      </w:pPr>
      <w:r w:rsidRPr="001C0681">
        <w:rPr>
          <w:lang w:val="en-GB"/>
        </w:rPr>
        <w:t xml:space="preserve">106 adult aged persons who reside outside of Lancashire have been arrested since </w:t>
      </w:r>
      <w:r w:rsidRPr="001C0681">
        <w:rPr>
          <w:lang w:val="en-GB"/>
        </w:rPr>
        <w:t>May 2021 and</w:t>
      </w:r>
      <w:r w:rsidRPr="001C0681">
        <w:rPr>
          <w:lang w:val="en-GB"/>
        </w:rPr>
        <w:t xml:space="preserve"> are linked to county lines. These individuals have come from Manchester, Merseyside, West Yorkshire, South Yorkshire, Bedford, Illford, London, Newport, Stoke on Trent, Surrey, Birmingham, Durham</w:t>
      </w:r>
      <w:r w:rsidR="00BF68BE">
        <w:rPr>
          <w:lang w:val="en-GB"/>
        </w:rPr>
        <w:t>,</w:t>
      </w:r>
      <w:r w:rsidRPr="001C0681">
        <w:rPr>
          <w:lang w:val="en-GB"/>
        </w:rPr>
        <w:t xml:space="preserve"> and Worcester.</w:t>
      </w:r>
      <w:r>
        <w:rPr>
          <w:lang w:val="en-GB"/>
        </w:rPr>
        <w:t xml:space="preserve"> </w:t>
      </w:r>
    </w:p>
    <w:p w:rsidR="00592E42" w:rsidP="001C0681" w14:paraId="403E6F3F" w14:textId="77777777">
      <w:pPr>
        <w:rPr>
          <w:lang w:val="en-GB"/>
        </w:rPr>
      </w:pPr>
    </w:p>
    <w:p w:rsidR="001C0681" w:rsidP="001C0681" w14:paraId="7703BF33" w14:textId="0E39BF29">
      <w:pPr>
        <w:rPr>
          <w:lang w:val="en-GB"/>
        </w:rPr>
      </w:pPr>
      <w:r w:rsidRPr="001C0681">
        <w:rPr>
          <w:lang w:val="en-GB"/>
        </w:rPr>
        <w:t xml:space="preserve">25 youths who reside outside of Lancashire have been arrested for county lines offences since March 2021.  These individuals have come from Manchester, Merseyside, Newport, Birmingham, Coventry, </w:t>
      </w:r>
      <w:r w:rsidR="00BF68BE">
        <w:rPr>
          <w:lang w:val="en-GB"/>
        </w:rPr>
        <w:t xml:space="preserve">and </w:t>
      </w:r>
      <w:r w:rsidRPr="001C0681">
        <w:rPr>
          <w:lang w:val="en-GB"/>
        </w:rPr>
        <w:t>West Yorkshire.</w:t>
      </w:r>
    </w:p>
    <w:p w:rsidR="001C0681" w:rsidRPr="001C0681" w:rsidP="001C0681" w14:paraId="17E06F33" w14:textId="77777777">
      <w:pPr>
        <w:rPr>
          <w:lang w:val="en-GB"/>
        </w:rPr>
      </w:pPr>
    </w:p>
    <w:p w:rsidR="001C0681" w:rsidP="001C0681" w14:paraId="65CAF2BF" w14:textId="78FBE8BE">
      <w:pPr>
        <w:rPr>
          <w:lang w:val="en-GB"/>
        </w:rPr>
      </w:pPr>
      <w:r w:rsidRPr="001C0681">
        <w:rPr>
          <w:lang w:val="en-GB"/>
        </w:rPr>
        <w:t xml:space="preserve">In the six months </w:t>
      </w:r>
      <w:r w:rsidR="00BF68BE">
        <w:rPr>
          <w:lang w:val="en-GB"/>
        </w:rPr>
        <w:t xml:space="preserve">from </w:t>
      </w:r>
      <w:r w:rsidRPr="001C0681">
        <w:rPr>
          <w:lang w:val="en-GB"/>
        </w:rPr>
        <w:t xml:space="preserve">April to September 2022 there have been 19 lines closed and/or deactivated – this includes the arrest/charge of </w:t>
      </w:r>
      <w:r w:rsidR="002E4E17">
        <w:rPr>
          <w:lang w:val="en-GB"/>
        </w:rPr>
        <w:t xml:space="preserve">the </w:t>
      </w:r>
      <w:r w:rsidRPr="001C0681">
        <w:rPr>
          <w:lang w:val="en-GB"/>
        </w:rPr>
        <w:t>line holder and closure of line, and/or the deactivation of phone line/number/SIM. These have links to all corners of Lancashire.</w:t>
      </w:r>
    </w:p>
    <w:p w:rsidR="001C0681" w:rsidRPr="001C0681" w:rsidP="001C0681" w14:paraId="38D914F7" w14:textId="77777777">
      <w:pPr>
        <w:rPr>
          <w:lang w:val="en-GB"/>
        </w:rPr>
      </w:pPr>
    </w:p>
    <w:p w:rsidR="0002250C" w:rsidP="001C0681" w14:paraId="22BF38E1" w14:textId="77CE152E">
      <w:pPr>
        <w:rPr>
          <w:lang w:val="en-GB"/>
        </w:rPr>
      </w:pPr>
      <w:r w:rsidRPr="001C0681">
        <w:rPr>
          <w:lang w:val="en-GB"/>
        </w:rPr>
        <w:t>The latest information shows that areas across Lancashire are being impacted upon county lines originating from Merseyside, Manchester</w:t>
      </w:r>
      <w:r w:rsidR="00AD4425">
        <w:rPr>
          <w:lang w:val="en-GB"/>
        </w:rPr>
        <w:t>,</w:t>
      </w:r>
      <w:r w:rsidRPr="001C0681">
        <w:rPr>
          <w:lang w:val="en-GB"/>
        </w:rPr>
        <w:t xml:space="preserve"> and West Yorkshire.</w:t>
      </w:r>
    </w:p>
    <w:p w:rsidR="00A03577" w:rsidP="001C0681" w14:paraId="202AE682" w14:textId="77777777">
      <w:pPr>
        <w:rPr>
          <w:lang w:val="en-GB"/>
        </w:rPr>
      </w:pPr>
    </w:p>
    <w:p w:rsidR="00A03577" w:rsidP="001C0681" w14:paraId="4476B392" w14:textId="77777777">
      <w:pPr>
        <w:rPr>
          <w:lang w:val="en-GB"/>
        </w:rPr>
      </w:pPr>
    </w:p>
    <w:p w:rsidR="00A03577" w:rsidP="001C0681" w14:paraId="0F430098" w14:textId="77777777">
      <w:pPr>
        <w:rPr>
          <w:lang w:val="en-GB"/>
        </w:rPr>
      </w:pPr>
    </w:p>
    <w:p w:rsidR="00A03577" w:rsidP="001C0681" w14:paraId="2EA4E61F" w14:textId="77777777">
      <w:pPr>
        <w:rPr>
          <w:lang w:val="en-GB"/>
        </w:rPr>
      </w:pPr>
    </w:p>
    <w:p w:rsidR="00A03577" w:rsidP="001C0681" w14:paraId="7DAF7118" w14:textId="77777777">
      <w:pPr>
        <w:rPr>
          <w:lang w:val="en-GB"/>
        </w:rPr>
      </w:pPr>
    </w:p>
    <w:p w:rsidR="00A03577" w:rsidP="001C0681" w14:paraId="6764E98D" w14:textId="77777777">
      <w:pPr>
        <w:rPr>
          <w:lang w:val="en-GB"/>
        </w:rPr>
      </w:pPr>
    </w:p>
    <w:p w:rsidR="00A03577" w:rsidP="001C0681" w14:paraId="093C5CB8" w14:textId="77777777">
      <w:pPr>
        <w:rPr>
          <w:lang w:val="en-GB"/>
        </w:rPr>
      </w:pPr>
    </w:p>
    <w:p w:rsidR="00A03577" w:rsidP="001C0681" w14:paraId="6601B5E2" w14:textId="77777777">
      <w:pPr>
        <w:rPr>
          <w:lang w:val="en-GB"/>
        </w:rPr>
      </w:pPr>
    </w:p>
    <w:p w:rsidR="00A03577" w:rsidP="001C0681" w14:paraId="52EEDD52" w14:textId="77777777">
      <w:pPr>
        <w:rPr>
          <w:lang w:val="en-GB"/>
        </w:rPr>
      </w:pPr>
    </w:p>
    <w:p w:rsidR="00A03577" w:rsidP="001C0681" w14:paraId="093B6202" w14:textId="77777777">
      <w:pPr>
        <w:rPr>
          <w:lang w:val="en-GB"/>
        </w:rPr>
      </w:pPr>
    </w:p>
    <w:p w:rsidR="00A03577" w:rsidP="001C0681" w14:paraId="4CE61365" w14:textId="1F14A00B">
      <w:pPr>
        <w:rPr>
          <w:lang w:val="en-GB"/>
        </w:rPr>
      </w:pPr>
    </w:p>
    <w:p w:rsidR="007F044A" w:rsidRPr="00CA2D85" w:rsidP="001C0681" w14:paraId="17CA1A39" w14:textId="581B303C">
      <w:pPr>
        <w:rPr>
          <w:lang w:val="en-GB"/>
        </w:rPr>
      </w:pPr>
    </w:p>
    <w:p w:rsidR="00B62AD8" w:rsidRPr="00543D34" w:rsidP="00B62AD8" w14:paraId="5A1AEC42" w14:textId="48947EC7">
      <w:pPr>
        <w:pStyle w:val="Heading1"/>
        <w:rPr>
          <w:sz w:val="36"/>
          <w:szCs w:val="36"/>
          <w:lang w:val="en-GB"/>
        </w:rPr>
      </w:pPr>
      <w:bookmarkStart w:id="19" w:name="_Toc1897472347"/>
      <w:r w:rsidRPr="77BA362D">
        <w:rPr>
          <w:sz w:val="36"/>
          <w:szCs w:val="36"/>
          <w:lang w:val="en-GB"/>
        </w:rPr>
        <w:t>Treatment and Recovery</w:t>
      </w:r>
      <w:bookmarkEnd w:id="19"/>
    </w:p>
    <w:p w:rsidR="003A465C" w:rsidP="003A465C" w14:paraId="0E68CD4F" w14:textId="6598FC21">
      <w:pPr>
        <w:rPr>
          <w:lang w:val="en-GB"/>
        </w:rPr>
      </w:pPr>
    </w:p>
    <w:p w:rsidR="003A465C" w:rsidP="003A465C" w14:paraId="390D732D" w14:textId="10EA278F">
      <w:pPr>
        <w:rPr>
          <w:lang w:val="en-GB"/>
        </w:rPr>
      </w:pPr>
      <w:r w:rsidRPr="001D347B">
        <w:rPr>
          <w:lang w:val="en-GB"/>
        </w:rPr>
        <w:t xml:space="preserve">This </w:t>
      </w:r>
      <w:r>
        <w:rPr>
          <w:lang w:val="en-GB"/>
        </w:rPr>
        <w:t>section</w:t>
      </w:r>
      <w:r w:rsidRPr="001D347B">
        <w:rPr>
          <w:lang w:val="en-GB"/>
        </w:rPr>
        <w:t xml:space="preserve"> provides key</w:t>
      </w:r>
      <w:r w:rsidR="004C6972">
        <w:rPr>
          <w:lang w:val="en-GB"/>
        </w:rPr>
        <w:t xml:space="preserve"> treatment</w:t>
      </w:r>
      <w:r w:rsidRPr="001D347B">
        <w:rPr>
          <w:lang w:val="en-GB"/>
        </w:rPr>
        <w:t xml:space="preserve"> indicators and recovery outcomes </w:t>
      </w:r>
      <w:r>
        <w:rPr>
          <w:lang w:val="en-GB"/>
        </w:rPr>
        <w:t>data</w:t>
      </w:r>
      <w:r w:rsidRPr="001D347B">
        <w:rPr>
          <w:lang w:val="en-GB"/>
        </w:rPr>
        <w:t xml:space="preserve"> </w:t>
      </w:r>
      <w:r w:rsidR="00D2240C">
        <w:rPr>
          <w:lang w:val="en-GB"/>
        </w:rPr>
        <w:t xml:space="preserve">for Lancashire with </w:t>
      </w:r>
      <w:r w:rsidR="00C2687D">
        <w:rPr>
          <w:lang w:val="en-GB"/>
        </w:rPr>
        <w:t xml:space="preserve">comparisons made with </w:t>
      </w:r>
      <w:r w:rsidR="00D2240C">
        <w:rPr>
          <w:lang w:val="en-GB"/>
        </w:rPr>
        <w:t>national</w:t>
      </w:r>
      <w:r w:rsidR="00C2687D">
        <w:rPr>
          <w:lang w:val="en-GB"/>
        </w:rPr>
        <w:t>, rest of NW England</w:t>
      </w:r>
      <w:r w:rsidR="00C365B0">
        <w:rPr>
          <w:lang w:val="en-GB"/>
        </w:rPr>
        <w:t>,</w:t>
      </w:r>
      <w:r w:rsidR="00D2240C">
        <w:rPr>
          <w:lang w:val="en-GB"/>
        </w:rPr>
        <w:t xml:space="preserve"> and </w:t>
      </w:r>
      <w:r w:rsidR="00C96FFD">
        <w:rPr>
          <w:lang w:val="en-GB"/>
        </w:rPr>
        <w:t>selected</w:t>
      </w:r>
      <w:r w:rsidR="00A875C0">
        <w:rPr>
          <w:lang w:val="en-GB"/>
        </w:rPr>
        <w:t xml:space="preserve"> local authority (LA)</w:t>
      </w:r>
      <w:r w:rsidR="00D2240C">
        <w:rPr>
          <w:lang w:val="en-GB"/>
        </w:rPr>
        <w:t xml:space="preserve"> data</w:t>
      </w:r>
      <w:r w:rsidRPr="001D347B">
        <w:rPr>
          <w:lang w:val="en-GB"/>
        </w:rPr>
        <w:t xml:space="preserve">. </w:t>
      </w:r>
      <w:r w:rsidR="00A875C0">
        <w:rPr>
          <w:lang w:val="en-GB"/>
        </w:rPr>
        <w:t>Data was extracted</w:t>
      </w:r>
      <w:r w:rsidRPr="001D347B">
        <w:rPr>
          <w:lang w:val="en-GB"/>
        </w:rPr>
        <w:t xml:space="preserve"> from the </w:t>
      </w:r>
      <w:hyperlink r:id="rId12" w:history="1">
        <w:r w:rsidRPr="00A967BB">
          <w:rPr>
            <w:rStyle w:val="Hyperlink"/>
            <w:lang w:val="en-GB"/>
          </w:rPr>
          <w:t>National Drug Treatment Monitoring System</w:t>
        </w:r>
      </w:hyperlink>
      <w:r w:rsidRPr="001D347B">
        <w:rPr>
          <w:lang w:val="en-GB"/>
        </w:rPr>
        <w:t xml:space="preserve"> (NDTMS</w:t>
      </w:r>
      <w:r w:rsidRPr="001D347B" w:rsidR="00C96FFD">
        <w:rPr>
          <w:lang w:val="en-GB"/>
        </w:rPr>
        <w:t>) and</w:t>
      </w:r>
      <w:r w:rsidR="00A875C0">
        <w:rPr>
          <w:lang w:val="en-GB"/>
        </w:rPr>
        <w:t xml:space="preserve"> includes </w:t>
      </w:r>
      <w:r w:rsidRPr="001D347B">
        <w:rPr>
          <w:lang w:val="en-GB"/>
        </w:rPr>
        <w:t xml:space="preserve">drug related death data and hospital </w:t>
      </w:r>
      <w:r w:rsidRPr="001D347B">
        <w:rPr>
          <w:lang w:val="en-GB"/>
        </w:rPr>
        <w:t>admission data</w:t>
      </w:r>
      <w:r w:rsidR="00627E51">
        <w:rPr>
          <w:lang w:val="en-GB"/>
        </w:rPr>
        <w:t>. Five</w:t>
      </w:r>
      <w:r w:rsidR="00C96FFD">
        <w:rPr>
          <w:lang w:val="en-GB"/>
        </w:rPr>
        <w:t>-</w:t>
      </w:r>
      <w:r w:rsidR="00627E51">
        <w:rPr>
          <w:lang w:val="en-GB"/>
        </w:rPr>
        <w:t>year trends are presented for some key indicators</w:t>
      </w:r>
      <w:r w:rsidR="00FB0A00">
        <w:rPr>
          <w:lang w:val="en-GB"/>
        </w:rPr>
        <w:t>,</w:t>
      </w:r>
      <w:r w:rsidR="00627E51">
        <w:rPr>
          <w:lang w:val="en-GB"/>
        </w:rPr>
        <w:t xml:space="preserve"> as well </w:t>
      </w:r>
      <w:r w:rsidR="00C96FFD">
        <w:rPr>
          <w:lang w:val="en-GB"/>
        </w:rPr>
        <w:t xml:space="preserve">as </w:t>
      </w:r>
      <w:r w:rsidR="00C365B0">
        <w:rPr>
          <w:lang w:val="en-GB"/>
        </w:rPr>
        <w:t xml:space="preserve">data for the </w:t>
      </w:r>
      <w:r w:rsidR="00627E51">
        <w:rPr>
          <w:lang w:val="en-GB"/>
        </w:rPr>
        <w:t>current reporting period (</w:t>
      </w:r>
      <w:r w:rsidR="00FB0A00">
        <w:rPr>
          <w:lang w:val="en-GB"/>
        </w:rPr>
        <w:t>ending Q2 2022) compared to baseline reporting periods in the preceding 12 months.</w:t>
      </w:r>
    </w:p>
    <w:p w:rsidR="00F76724" w:rsidP="003A465C" w14:paraId="3BF1AF2F" w14:textId="41DA7E82">
      <w:pPr>
        <w:rPr>
          <w:lang w:val="en-GB"/>
        </w:rPr>
      </w:pPr>
    </w:p>
    <w:p w:rsidR="00F76724" w:rsidP="00EF7FAF" w14:paraId="7634124C" w14:textId="614C8BBB">
      <w:pPr>
        <w:pStyle w:val="Heading2"/>
        <w:rPr>
          <w:sz w:val="32"/>
          <w:szCs w:val="32"/>
          <w:lang w:val="en-GB"/>
        </w:rPr>
      </w:pPr>
      <w:bookmarkStart w:id="20" w:name="_Toc885854326"/>
      <w:r w:rsidRPr="77BA362D">
        <w:rPr>
          <w:sz w:val="32"/>
          <w:szCs w:val="32"/>
          <w:lang w:val="en-GB"/>
        </w:rPr>
        <w:t>Impact of COVID-19 on drug treatment</w:t>
      </w:r>
      <w:bookmarkEnd w:id="20"/>
    </w:p>
    <w:p w:rsidR="00730ED0" w:rsidP="00730ED0" w14:paraId="509973D4" w14:textId="29FD5F43">
      <w:pPr>
        <w:rPr>
          <w:lang w:val="en-GB"/>
        </w:rPr>
      </w:pPr>
    </w:p>
    <w:p w:rsidR="00730ED0" w:rsidP="00730ED0" w14:paraId="5E18B0F6" w14:textId="3687AB3B">
      <w:pPr>
        <w:rPr>
          <w:lang w:val="en-GB"/>
        </w:rPr>
      </w:pPr>
      <w:r>
        <w:rPr>
          <w:lang w:val="en-GB"/>
        </w:rPr>
        <w:t xml:space="preserve">Recent data covering the period of the COVID-19 pandemic should be treated with caution. </w:t>
      </w:r>
      <w:r w:rsidR="006A5188">
        <w:rPr>
          <w:lang w:val="en-GB"/>
        </w:rPr>
        <w:t>Due to the pandemic, f</w:t>
      </w:r>
      <w:r w:rsidR="00583157">
        <w:rPr>
          <w:lang w:val="en-GB"/>
        </w:rPr>
        <w:t xml:space="preserve">ace-to-face contact with clients </w:t>
      </w:r>
      <w:r w:rsidR="000A572B">
        <w:rPr>
          <w:lang w:val="en-GB"/>
        </w:rPr>
        <w:t>were</w:t>
      </w:r>
      <w:r w:rsidR="00583157">
        <w:rPr>
          <w:lang w:val="en-GB"/>
        </w:rPr>
        <w:t xml:space="preserve"> </w:t>
      </w:r>
      <w:r w:rsidR="000A572B">
        <w:rPr>
          <w:lang w:val="en-GB"/>
        </w:rPr>
        <w:t>restricted</w:t>
      </w:r>
      <w:r w:rsidR="004B0FA2">
        <w:rPr>
          <w:lang w:val="en-GB"/>
        </w:rPr>
        <w:t>, cancelled,</w:t>
      </w:r>
      <w:r w:rsidR="00B94CD8">
        <w:rPr>
          <w:lang w:val="en-GB"/>
        </w:rPr>
        <w:t xml:space="preserve"> or </w:t>
      </w:r>
      <w:r w:rsidR="004B0FA2">
        <w:rPr>
          <w:lang w:val="en-GB"/>
        </w:rPr>
        <w:t>modified, e.g</w:t>
      </w:r>
      <w:r w:rsidR="00870B02">
        <w:rPr>
          <w:lang w:val="en-GB"/>
        </w:rPr>
        <w:t>.</w:t>
      </w:r>
      <w:r w:rsidR="004B0FA2">
        <w:rPr>
          <w:lang w:val="en-GB"/>
        </w:rPr>
        <w:t xml:space="preserve">, </w:t>
      </w:r>
      <w:r w:rsidR="006A5188">
        <w:rPr>
          <w:lang w:val="en-GB"/>
        </w:rPr>
        <w:t xml:space="preserve">reduced access to inpatient detoxification, and </w:t>
      </w:r>
      <w:r w:rsidR="004B0FA2">
        <w:rPr>
          <w:lang w:val="en-GB"/>
        </w:rPr>
        <w:t xml:space="preserve">home dosage of opioid </w:t>
      </w:r>
      <w:r w:rsidR="00870B02">
        <w:rPr>
          <w:lang w:val="en-GB"/>
        </w:rPr>
        <w:t>substitution prescriptions which are normally supervised.</w:t>
      </w:r>
      <w:r w:rsidR="006A5188">
        <w:rPr>
          <w:lang w:val="en-GB"/>
        </w:rPr>
        <w:t xml:space="preserve"> These </w:t>
      </w:r>
      <w:r w:rsidR="00A144F6">
        <w:rPr>
          <w:lang w:val="en-GB"/>
        </w:rPr>
        <w:t xml:space="preserve">changes </w:t>
      </w:r>
      <w:r w:rsidR="00FE635C">
        <w:rPr>
          <w:lang w:val="en-GB"/>
        </w:rPr>
        <w:t>are likely to</w:t>
      </w:r>
      <w:r w:rsidR="00A144F6">
        <w:rPr>
          <w:lang w:val="en-GB"/>
        </w:rPr>
        <w:t xml:space="preserve"> have had </w:t>
      </w:r>
      <w:r w:rsidR="00FE635C">
        <w:rPr>
          <w:lang w:val="en-GB"/>
        </w:rPr>
        <w:t xml:space="preserve">an </w:t>
      </w:r>
      <w:r w:rsidR="00A144F6">
        <w:rPr>
          <w:lang w:val="en-GB"/>
        </w:rPr>
        <w:t>impact on the more recent indicator</w:t>
      </w:r>
      <w:r w:rsidR="00FE635C">
        <w:rPr>
          <w:lang w:val="en-GB"/>
        </w:rPr>
        <w:t xml:space="preserve"> data</w:t>
      </w:r>
      <w:r w:rsidR="00A144F6">
        <w:rPr>
          <w:lang w:val="en-GB"/>
        </w:rPr>
        <w:t>.</w:t>
      </w:r>
    </w:p>
    <w:p w:rsidR="00C54730" w:rsidP="00730ED0" w14:paraId="0D8E1A9A" w14:textId="1F9F4DCE">
      <w:pPr>
        <w:rPr>
          <w:lang w:val="en-GB"/>
        </w:rPr>
      </w:pPr>
    </w:p>
    <w:p w:rsidR="00C54730" w:rsidP="00C54730" w14:paraId="3D7892BB" w14:textId="6C1BC3E5">
      <w:pPr>
        <w:pStyle w:val="Heading2"/>
        <w:rPr>
          <w:sz w:val="32"/>
          <w:szCs w:val="32"/>
          <w:lang w:val="en-GB"/>
        </w:rPr>
      </w:pPr>
      <w:bookmarkStart w:id="21" w:name="_Toc350796999"/>
      <w:r w:rsidRPr="77BA362D">
        <w:rPr>
          <w:sz w:val="32"/>
          <w:szCs w:val="32"/>
          <w:lang w:val="en-GB"/>
        </w:rPr>
        <w:t>Drug-related deaths</w:t>
      </w:r>
      <w:bookmarkEnd w:id="21"/>
    </w:p>
    <w:p w:rsidR="00131130" w:rsidP="00C54730" w14:paraId="4B4CBF4E" w14:textId="5A54011B">
      <w:pPr>
        <w:rPr>
          <w:i/>
          <w:iCs/>
          <w:lang w:val="en-GB"/>
        </w:rPr>
      </w:pPr>
    </w:p>
    <w:p w:rsidR="00694121" w:rsidP="00C54730" w14:paraId="7DD87FDA" w14:textId="7DC037B2">
      <w:pPr>
        <w:rPr>
          <w:lang w:val="en-GB"/>
        </w:rPr>
      </w:pPr>
      <w:hyperlink r:id="rId13" w:history="1">
        <w:r w:rsidRPr="0049275B" w:rsidR="00E864D8">
          <w:rPr>
            <w:rStyle w:val="Hyperlink"/>
            <w:lang w:val="en-GB"/>
          </w:rPr>
          <w:t>Recent dat</w:t>
        </w:r>
        <w:r w:rsidRPr="0049275B" w:rsidR="009337C8">
          <w:rPr>
            <w:rStyle w:val="Hyperlink"/>
            <w:lang w:val="en-GB"/>
          </w:rPr>
          <w:t>a</w:t>
        </w:r>
      </w:hyperlink>
      <w:r w:rsidR="009337C8">
        <w:rPr>
          <w:lang w:val="en-GB"/>
        </w:rPr>
        <w:t xml:space="preserve"> </w:t>
      </w:r>
      <w:r w:rsidR="00E864D8">
        <w:rPr>
          <w:lang w:val="en-GB"/>
        </w:rPr>
        <w:t xml:space="preserve">for </w:t>
      </w:r>
      <w:r w:rsidR="0049275B">
        <w:rPr>
          <w:lang w:val="en-GB"/>
        </w:rPr>
        <w:t>England and Wales</w:t>
      </w:r>
      <w:r w:rsidR="00E864D8">
        <w:rPr>
          <w:lang w:val="en-GB"/>
        </w:rPr>
        <w:t xml:space="preserve"> shows an </w:t>
      </w:r>
      <w:r w:rsidR="0049275B">
        <w:rPr>
          <w:lang w:val="en-GB"/>
        </w:rPr>
        <w:t xml:space="preserve">increasing, </w:t>
      </w:r>
      <w:r w:rsidR="006A7BB6">
        <w:rPr>
          <w:lang w:val="en-GB"/>
        </w:rPr>
        <w:t>high number of drug-related deaths</w:t>
      </w:r>
      <w:r w:rsidR="0049275B">
        <w:rPr>
          <w:lang w:val="en-GB"/>
        </w:rPr>
        <w:t>. Understanding</w:t>
      </w:r>
      <w:r w:rsidR="00276C9E">
        <w:rPr>
          <w:lang w:val="en-GB"/>
        </w:rPr>
        <w:t xml:space="preserve"> and preventing such deaths is </w:t>
      </w:r>
      <w:r w:rsidR="006B7F54">
        <w:rPr>
          <w:lang w:val="en-GB"/>
        </w:rPr>
        <w:t>a key feature within a</w:t>
      </w:r>
      <w:r w:rsidR="00276C9E">
        <w:rPr>
          <w:lang w:val="en-GB"/>
        </w:rPr>
        <w:t xml:space="preserve"> recovery-orientated drug treatment system. </w:t>
      </w:r>
      <w:r w:rsidR="008F25B2">
        <w:rPr>
          <w:lang w:val="en-GB"/>
        </w:rPr>
        <w:t>Drug misuse deaths are included as indicator in the Public Health Outcomes Framework (</w:t>
      </w:r>
      <w:hyperlink r:id="rId14" w:anchor="page/4/gid/1000042/pat/159/par/K02000001/ati/15/are/E92000001/iid/92432/age/1/sex/4/cat/-1/ctp/-1/yrr/3/cid/4/tbm/1" w:history="1">
        <w:r w:rsidRPr="003553FF" w:rsidR="008F25B2">
          <w:rPr>
            <w:rStyle w:val="Hyperlink"/>
            <w:lang w:val="en-GB"/>
          </w:rPr>
          <w:t>PHOF C19</w:t>
        </w:r>
        <w:r w:rsidRPr="003553FF" w:rsidR="003553FF">
          <w:rPr>
            <w:rStyle w:val="Hyperlink"/>
            <w:lang w:val="en-GB"/>
          </w:rPr>
          <w:t>d</w:t>
        </w:r>
      </w:hyperlink>
      <w:r w:rsidR="008F25B2">
        <w:rPr>
          <w:lang w:val="en-GB"/>
        </w:rPr>
        <w:t>).</w:t>
      </w:r>
      <w:r w:rsidR="00276C9E">
        <w:rPr>
          <w:lang w:val="en-GB"/>
        </w:rPr>
        <w:t xml:space="preserve"> </w:t>
      </w:r>
    </w:p>
    <w:p w:rsidR="00694121" w:rsidP="00C54730" w14:paraId="27BA120B" w14:textId="77777777">
      <w:pPr>
        <w:rPr>
          <w:lang w:val="en-GB"/>
        </w:rPr>
      </w:pPr>
    </w:p>
    <w:p w:rsidR="003A0ECC" w:rsidP="00C54730" w14:paraId="487ACB73" w14:textId="71CB5C0E">
      <w:pPr>
        <w:rPr>
          <w:lang w:val="en-GB"/>
        </w:rPr>
      </w:pPr>
      <w:r w:rsidRPr="58FB1C9F">
        <w:rPr>
          <w:lang w:val="en-GB"/>
        </w:rPr>
        <w:t>Figure</w:t>
      </w:r>
      <w:r w:rsidRPr="58FB1C9F" w:rsidR="00276C9E">
        <w:rPr>
          <w:lang w:val="en-GB"/>
        </w:rPr>
        <w:t xml:space="preserve"> </w:t>
      </w:r>
      <w:r w:rsidRPr="58FB1C9F" w:rsidR="003553FF">
        <w:rPr>
          <w:lang w:val="en-GB"/>
        </w:rPr>
        <w:t>2</w:t>
      </w:r>
      <w:r w:rsidRPr="58FB1C9F" w:rsidR="00276C9E">
        <w:rPr>
          <w:lang w:val="en-GB"/>
        </w:rPr>
        <w:t xml:space="preserve"> shows that the </w:t>
      </w:r>
      <w:r w:rsidRPr="58FB1C9F" w:rsidR="003F24E2">
        <w:rPr>
          <w:lang w:val="en-GB"/>
        </w:rPr>
        <w:t xml:space="preserve">rate of deaths in Lancashire </w:t>
      </w:r>
      <w:r w:rsidRPr="58FB1C9F" w:rsidR="00410FB5">
        <w:rPr>
          <w:lang w:val="en-GB"/>
        </w:rPr>
        <w:t>have</w:t>
      </w:r>
      <w:r w:rsidRPr="58FB1C9F" w:rsidR="003F24E2">
        <w:rPr>
          <w:lang w:val="en-GB"/>
        </w:rPr>
        <w:t xml:space="preserve"> decreased </w:t>
      </w:r>
      <w:r w:rsidRPr="58FB1C9F" w:rsidR="00065130">
        <w:rPr>
          <w:lang w:val="en-GB"/>
        </w:rPr>
        <w:t xml:space="preserve">since 2014-2016 </w:t>
      </w:r>
      <w:r w:rsidRPr="58FB1C9F" w:rsidR="003F24E2">
        <w:rPr>
          <w:lang w:val="en-GB"/>
        </w:rPr>
        <w:t>over the two most recent reporting periods</w:t>
      </w:r>
      <w:r w:rsidRPr="58FB1C9F" w:rsidR="00065130">
        <w:rPr>
          <w:lang w:val="en-GB"/>
        </w:rPr>
        <w:t xml:space="preserve"> to </w:t>
      </w:r>
      <w:r w:rsidRPr="58FB1C9F" w:rsidR="0036619C">
        <w:rPr>
          <w:lang w:val="en-GB"/>
        </w:rPr>
        <w:t>4.8 per 100,000</w:t>
      </w:r>
      <w:r w:rsidRPr="58FB1C9F" w:rsidR="00410FB5">
        <w:rPr>
          <w:lang w:val="en-GB"/>
        </w:rPr>
        <w:t xml:space="preserve"> </w:t>
      </w:r>
      <w:r w:rsidRPr="58FB1C9F" w:rsidR="00742D4E">
        <w:rPr>
          <w:lang w:val="en-GB"/>
        </w:rPr>
        <w:t xml:space="preserve">population </w:t>
      </w:r>
      <w:r w:rsidRPr="58FB1C9F" w:rsidR="00264D67">
        <w:rPr>
          <w:lang w:val="en-GB"/>
        </w:rPr>
        <w:t xml:space="preserve">in </w:t>
      </w:r>
      <w:r w:rsidRPr="58FB1C9F" w:rsidR="00D4609C">
        <w:rPr>
          <w:lang w:val="en-GB"/>
        </w:rPr>
        <w:t>the period 2018-20,</w:t>
      </w:r>
      <w:r w:rsidRPr="58FB1C9F" w:rsidR="00E47079">
        <w:rPr>
          <w:lang w:val="en-GB"/>
        </w:rPr>
        <w:t xml:space="preserve"> which is </w:t>
      </w:r>
      <w:r w:rsidRPr="58FB1C9F" w:rsidR="0076586D">
        <w:rPr>
          <w:lang w:val="en-GB"/>
        </w:rPr>
        <w:t xml:space="preserve">similar to the rest of England (5.0) but </w:t>
      </w:r>
      <w:r w:rsidRPr="58FB1C9F" w:rsidR="00FD1B43">
        <w:rPr>
          <w:lang w:val="en-GB"/>
        </w:rPr>
        <w:t>significantly</w:t>
      </w:r>
      <w:r w:rsidRPr="58FB1C9F" w:rsidR="00E47079">
        <w:rPr>
          <w:lang w:val="en-GB"/>
        </w:rPr>
        <w:t xml:space="preserve"> lower than </w:t>
      </w:r>
      <w:bookmarkStart w:id="22" w:name="_Int_VFIvQHEf"/>
      <w:r w:rsidRPr="58FB1C9F" w:rsidR="00E47079">
        <w:rPr>
          <w:lang w:val="en-GB"/>
        </w:rPr>
        <w:t>N</w:t>
      </w:r>
      <w:r w:rsidRPr="58FB1C9F" w:rsidR="00D602DC">
        <w:rPr>
          <w:lang w:val="en-GB"/>
        </w:rPr>
        <w:t xml:space="preserve">orth </w:t>
      </w:r>
      <w:r w:rsidRPr="58FB1C9F" w:rsidR="00E47079">
        <w:rPr>
          <w:lang w:val="en-GB"/>
        </w:rPr>
        <w:t>W</w:t>
      </w:r>
      <w:r w:rsidRPr="58FB1C9F" w:rsidR="00D602DC">
        <w:rPr>
          <w:lang w:val="en-GB"/>
        </w:rPr>
        <w:t>est</w:t>
      </w:r>
      <w:bookmarkEnd w:id="22"/>
      <w:r w:rsidRPr="58FB1C9F" w:rsidR="00E47079">
        <w:rPr>
          <w:lang w:val="en-GB"/>
        </w:rPr>
        <w:t xml:space="preserve"> </w:t>
      </w:r>
      <w:r w:rsidRPr="58FB1C9F" w:rsidR="00D602DC">
        <w:rPr>
          <w:lang w:val="en-GB"/>
        </w:rPr>
        <w:t>region</w:t>
      </w:r>
      <w:r w:rsidRPr="58FB1C9F" w:rsidR="00E47079">
        <w:rPr>
          <w:lang w:val="en-GB"/>
        </w:rPr>
        <w:t xml:space="preserve"> (</w:t>
      </w:r>
      <w:r w:rsidRPr="58FB1C9F" w:rsidR="00FD1B43">
        <w:rPr>
          <w:lang w:val="en-GB"/>
        </w:rPr>
        <w:t>7.1)</w:t>
      </w:r>
      <w:r w:rsidRPr="58FB1C9F" w:rsidR="00DB7420">
        <w:rPr>
          <w:lang w:val="en-GB"/>
        </w:rPr>
        <w:t>, Blackburn with Darwen (9.1) and Blackpool (22.1)</w:t>
      </w:r>
      <w:r w:rsidRPr="58FB1C9F" w:rsidR="0076586D">
        <w:rPr>
          <w:lang w:val="en-GB"/>
        </w:rPr>
        <w:t xml:space="preserve">. </w:t>
      </w:r>
      <w:r w:rsidRPr="58FB1C9F" w:rsidR="00006800">
        <w:rPr>
          <w:lang w:val="en-GB"/>
        </w:rPr>
        <w:t xml:space="preserve">This is the first decrease </w:t>
      </w:r>
      <w:r w:rsidRPr="58FB1C9F" w:rsidR="00FB4B91">
        <w:rPr>
          <w:lang w:val="en-GB"/>
        </w:rPr>
        <w:t xml:space="preserve">for Lancashire since </w:t>
      </w:r>
      <w:r w:rsidRPr="58FB1C9F" w:rsidR="00B7794F">
        <w:rPr>
          <w:lang w:val="en-GB"/>
        </w:rPr>
        <w:t xml:space="preserve">the </w:t>
      </w:r>
      <w:r w:rsidRPr="58FB1C9F" w:rsidR="00FB4B91">
        <w:rPr>
          <w:lang w:val="en-GB"/>
        </w:rPr>
        <w:t>2009-2011 period;</w:t>
      </w:r>
      <w:r w:rsidRPr="58FB1C9F" w:rsidR="43290262">
        <w:rPr>
          <w:lang w:val="en-GB"/>
        </w:rPr>
        <w:t xml:space="preserve"> the rate for 2018-2020 is the sixth highest out of the 18 reporting periods. </w:t>
      </w:r>
    </w:p>
    <w:p w:rsidR="001325D4" w:rsidP="00C54730" w14:paraId="293F5DFE" w14:textId="77D606C7">
      <w:pPr>
        <w:rPr>
          <w:lang w:val="en-GB"/>
        </w:rPr>
      </w:pPr>
      <w:r w:rsidRPr="58FB1C9F">
        <w:rPr>
          <w:lang w:val="en-GB"/>
        </w:rPr>
        <w:t xml:space="preserve"> </w:t>
      </w:r>
    </w:p>
    <w:p w:rsidR="003A0ECC" w:rsidP="00C54730" w14:paraId="0511D744" w14:textId="4EF920AF">
      <w:pPr>
        <w:rPr>
          <w:lang w:val="en-GB"/>
        </w:rPr>
      </w:pPr>
      <w:r>
        <w:rPr>
          <w:lang w:val="en-GB"/>
        </w:rPr>
        <w:t xml:space="preserve">FIGURE </w:t>
      </w:r>
      <w:r w:rsidR="003553FF">
        <w:rPr>
          <w:lang w:val="en-GB"/>
        </w:rPr>
        <w:t>2</w:t>
      </w:r>
      <w:r>
        <w:rPr>
          <w:lang w:val="en-GB"/>
        </w:rPr>
        <w:t xml:space="preserve">: </w:t>
      </w:r>
      <w:r w:rsidR="009D47E5">
        <w:rPr>
          <w:lang w:val="en-GB"/>
        </w:rPr>
        <w:t xml:space="preserve">PHOF C19d – </w:t>
      </w:r>
      <w:r w:rsidR="00AF4DF9">
        <w:rPr>
          <w:lang w:val="en-GB"/>
        </w:rPr>
        <w:t>Directly standardised rates of d</w:t>
      </w:r>
      <w:r w:rsidR="009D47E5">
        <w:rPr>
          <w:lang w:val="en-GB"/>
        </w:rPr>
        <w:t xml:space="preserve">eaths from drug misuse </w:t>
      </w:r>
      <w:r w:rsidR="00E924B7">
        <w:rPr>
          <w:lang w:val="en-GB"/>
        </w:rPr>
        <w:t>(per 100,000</w:t>
      </w:r>
      <w:r w:rsidR="00742D4E">
        <w:rPr>
          <w:lang w:val="en-GB"/>
        </w:rPr>
        <w:t xml:space="preserve"> population</w:t>
      </w:r>
      <w:r w:rsidR="00E924B7">
        <w:rPr>
          <w:lang w:val="en-GB"/>
        </w:rPr>
        <w:t xml:space="preserve">) </w:t>
      </w:r>
      <w:r w:rsidR="009D47E5">
        <w:rPr>
          <w:lang w:val="en-GB"/>
        </w:rPr>
        <w:t>in Lancashire, NW England</w:t>
      </w:r>
      <w:r w:rsidR="00BB1667">
        <w:rPr>
          <w:lang w:val="en-GB"/>
        </w:rPr>
        <w:t>,</w:t>
      </w:r>
      <w:r w:rsidR="009D47E5">
        <w:rPr>
          <w:lang w:val="en-GB"/>
        </w:rPr>
        <w:t xml:space="preserve"> and England from 2014</w:t>
      </w:r>
      <w:r w:rsidR="00E924B7">
        <w:rPr>
          <w:lang w:val="en-GB"/>
        </w:rPr>
        <w:t>-2016 to 2018-2020</w:t>
      </w:r>
    </w:p>
    <w:p w:rsidR="005F1B9A" w:rsidP="003A465C" w14:paraId="1EAAC07D" w14:textId="4F37E006">
      <w:pPr>
        <w:rPr>
          <w:lang w:val="en-GB"/>
        </w:rPr>
      </w:pPr>
      <w:r>
        <w:rPr>
          <w:noProof/>
        </w:rPr>
        <w:drawing>
          <wp:inline distT="0" distB="0" distL="0" distR="0">
            <wp:extent cx="4559300" cy="2863850"/>
            <wp:effectExtent l="0" t="0" r="0" b="0"/>
            <wp:docPr id="5" name="Chart 5">
              <a:extLst xmlns:a="http://schemas.openxmlformats.org/drawingml/2006/main">
                <a:ext xmlns:a="http://schemas.openxmlformats.org/drawingml/2006/main" uri="{FF2B5EF4-FFF2-40B4-BE49-F238E27FC236}">
                  <a16:creationId xmlns:a16="http://schemas.microsoft.com/office/drawing/2014/main" id="{3FC17427-7CB5-4ED2-A30A-FA35EDA6C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1FB7" w:rsidP="003A465C" w14:paraId="4AE78E79" w14:textId="77777777">
      <w:pPr>
        <w:rPr>
          <w:lang w:val="en-GB"/>
        </w:rPr>
      </w:pPr>
    </w:p>
    <w:p w:rsidR="00B77C3D" w:rsidP="003A465C" w14:paraId="6FED0668" w14:textId="77777777">
      <w:pPr>
        <w:rPr>
          <w:lang w:val="en-GB"/>
        </w:rPr>
      </w:pPr>
    </w:p>
    <w:p w:rsidR="00B77C3D" w:rsidP="1079C26B" w14:paraId="75CABFC8" w14:textId="5DDF43ED">
      <w:pPr>
        <w:pStyle w:val="Heading2"/>
        <w:rPr>
          <w:lang w:val="en-GB"/>
        </w:rPr>
      </w:pPr>
    </w:p>
    <w:p w:rsidR="002A71D0" w:rsidP="002A71D0" w14:paraId="1A49D542" w14:textId="77777777">
      <w:pPr>
        <w:rPr>
          <w:lang w:val="en-GB"/>
        </w:rPr>
      </w:pPr>
    </w:p>
    <w:p w:rsidR="00476164" w:rsidRPr="002A71D0" w:rsidP="002A71D0" w14:paraId="06DD56CF" w14:textId="77777777">
      <w:pPr>
        <w:rPr>
          <w:lang w:val="en-GB"/>
        </w:rPr>
      </w:pPr>
    </w:p>
    <w:p w:rsidR="003B59FF" w:rsidP="00D23753" w14:paraId="5B04701A" w14:textId="6DAFC3E8">
      <w:pPr>
        <w:pStyle w:val="Heading2"/>
        <w:rPr>
          <w:sz w:val="32"/>
          <w:szCs w:val="32"/>
          <w:lang w:val="en-GB"/>
        </w:rPr>
      </w:pPr>
      <w:bookmarkStart w:id="23" w:name="_Toc1483738719"/>
      <w:r w:rsidRPr="77BA362D">
        <w:rPr>
          <w:sz w:val="32"/>
          <w:szCs w:val="32"/>
          <w:lang w:val="en-GB"/>
        </w:rPr>
        <w:t>Hospital admissions</w:t>
      </w:r>
      <w:r w:rsidRPr="77BA362D">
        <w:rPr>
          <w:sz w:val="32"/>
          <w:szCs w:val="32"/>
          <w:lang w:val="en-GB"/>
        </w:rPr>
        <w:t xml:space="preserve"> due to drug poisoning</w:t>
      </w:r>
      <w:bookmarkEnd w:id="23"/>
    </w:p>
    <w:p w:rsidR="003B59FF" w:rsidP="003B59FF" w14:paraId="0AFB9259" w14:textId="702A111C">
      <w:pPr>
        <w:rPr>
          <w:lang w:val="en-GB"/>
        </w:rPr>
      </w:pPr>
    </w:p>
    <w:p w:rsidR="003B59FF" w:rsidRPr="009C2A05" w:rsidP="003B59FF" w14:paraId="18DF4288" w14:textId="06ADF6A1">
      <w:pPr>
        <w:rPr>
          <w:lang w:val="en-GB"/>
        </w:rPr>
      </w:pPr>
      <w:r w:rsidRPr="009C2A05">
        <w:rPr>
          <w:lang w:val="en-GB"/>
        </w:rPr>
        <w:t xml:space="preserve">Drug poisoning admissions can be an indicator of future deaths. </w:t>
      </w:r>
      <w:r w:rsidRPr="009C2A05" w:rsidR="00C47081">
        <w:rPr>
          <w:lang w:val="en-GB"/>
        </w:rPr>
        <w:t>People who expe</w:t>
      </w:r>
      <w:r w:rsidRPr="009C2A05" w:rsidR="00F11439">
        <w:rPr>
          <w:lang w:val="en-GB"/>
        </w:rPr>
        <w:t>rience non-fatal overdoses are more likely to suffer a future fatal overdose</w:t>
      </w:r>
      <w:r w:rsidRPr="009C2A05" w:rsidR="00D602DC">
        <w:rPr>
          <w:lang w:val="en-GB"/>
        </w:rPr>
        <w:t>.</w:t>
      </w:r>
      <w:r w:rsidRPr="009C2A05" w:rsidR="00F11439">
        <w:rPr>
          <w:lang w:val="en-GB"/>
        </w:rPr>
        <w:t xml:space="preserve"> Drug treatment services should be assessing and managing overdose (including suicide) risks. </w:t>
      </w:r>
    </w:p>
    <w:p w:rsidR="00C70F88" w:rsidP="003B59FF" w14:paraId="165249ED" w14:textId="2D9E0FE8">
      <w:pPr>
        <w:rPr>
          <w:lang w:val="en-GB"/>
        </w:rPr>
      </w:pPr>
      <w:r>
        <w:br/>
      </w:r>
      <w:r>
        <w:rPr>
          <w:lang w:val="en-GB"/>
        </w:rPr>
        <w:t>For the period 2020-</w:t>
      </w:r>
      <w:r w:rsidR="006C5110">
        <w:rPr>
          <w:lang w:val="en-GB"/>
        </w:rPr>
        <w:t xml:space="preserve">21, Lancashire recorded 654 hospital admissions </w:t>
      </w:r>
      <w:r w:rsidR="00DD1A23">
        <w:rPr>
          <w:lang w:val="en-GB"/>
        </w:rPr>
        <w:t xml:space="preserve">for all ages (crude rate of </w:t>
      </w:r>
      <w:r w:rsidR="00CD1F5C">
        <w:rPr>
          <w:lang w:val="en-GB"/>
        </w:rPr>
        <w:t>53.3 per 100,000</w:t>
      </w:r>
      <w:r w:rsidR="00A634FD">
        <w:rPr>
          <w:lang w:val="en-GB"/>
        </w:rPr>
        <w:t xml:space="preserve"> population</w:t>
      </w:r>
      <w:r w:rsidR="00CD1F5C">
        <w:rPr>
          <w:lang w:val="en-GB"/>
        </w:rPr>
        <w:t>)</w:t>
      </w:r>
      <w:r w:rsidR="00BA7206">
        <w:rPr>
          <w:lang w:val="en-GB"/>
        </w:rPr>
        <w:t xml:space="preserve">. This was similar to the England rate of 50.2, </w:t>
      </w:r>
      <w:r w:rsidR="001E5E65">
        <w:rPr>
          <w:lang w:val="en-GB"/>
        </w:rPr>
        <w:t>though</w:t>
      </w:r>
      <w:r w:rsidR="00BA7206">
        <w:rPr>
          <w:lang w:val="en-GB"/>
        </w:rPr>
        <w:t xml:space="preserve"> significantly </w:t>
      </w:r>
      <w:r w:rsidR="001E5E65">
        <w:rPr>
          <w:lang w:val="en-GB"/>
        </w:rPr>
        <w:t>less than</w:t>
      </w:r>
      <w:r w:rsidR="00BA7206">
        <w:rPr>
          <w:lang w:val="en-GB"/>
        </w:rPr>
        <w:t xml:space="preserve"> </w:t>
      </w:r>
      <w:r w:rsidR="002939A6">
        <w:rPr>
          <w:lang w:val="en-GB"/>
        </w:rPr>
        <w:t>Blackburn with Darwen (81.3) and Blackpool (</w:t>
      </w:r>
      <w:r w:rsidR="00817D20">
        <w:rPr>
          <w:lang w:val="en-GB"/>
        </w:rPr>
        <w:t>108.4).</w:t>
      </w:r>
    </w:p>
    <w:p w:rsidR="1079C26B" w:rsidP="1079C26B" w14:paraId="6FF7B10B" w14:textId="0724CE1C">
      <w:pPr>
        <w:rPr>
          <w:lang w:val="en-GB"/>
        </w:rPr>
      </w:pPr>
    </w:p>
    <w:p w:rsidR="00526EA3" w:rsidP="003B59FF" w14:paraId="3697F77C" w14:textId="628CF4AA">
      <w:pPr>
        <w:rPr>
          <w:lang w:val="en-GB"/>
        </w:rPr>
      </w:pPr>
      <w:r w:rsidRPr="58FB1C9F">
        <w:rPr>
          <w:lang w:val="en-GB"/>
        </w:rPr>
        <w:t xml:space="preserve">The trend </w:t>
      </w:r>
      <w:r w:rsidRPr="58FB1C9F" w:rsidR="00831710">
        <w:rPr>
          <w:lang w:val="en-GB"/>
        </w:rPr>
        <w:t>(</w:t>
      </w:r>
      <w:r w:rsidRPr="58FB1C9F" w:rsidR="0FD480A6">
        <w:rPr>
          <w:lang w:val="en-GB"/>
        </w:rPr>
        <w:t>f</w:t>
      </w:r>
      <w:r w:rsidRPr="58FB1C9F" w:rsidR="00647671">
        <w:rPr>
          <w:lang w:val="en-GB"/>
        </w:rPr>
        <w:t>igure</w:t>
      </w:r>
      <w:r w:rsidRPr="58FB1C9F" w:rsidR="00831710">
        <w:rPr>
          <w:lang w:val="en-GB"/>
        </w:rPr>
        <w:t xml:space="preserve"> </w:t>
      </w:r>
      <w:r w:rsidRPr="58FB1C9F" w:rsidR="00AE1FB7">
        <w:rPr>
          <w:lang w:val="en-GB"/>
        </w:rPr>
        <w:t>3</w:t>
      </w:r>
      <w:r w:rsidRPr="58FB1C9F" w:rsidR="00831710">
        <w:rPr>
          <w:lang w:val="en-GB"/>
        </w:rPr>
        <w:t xml:space="preserve">) </w:t>
      </w:r>
      <w:r w:rsidRPr="58FB1C9F">
        <w:rPr>
          <w:lang w:val="en-GB"/>
        </w:rPr>
        <w:t>for Lancashire from 2017 to 2021</w:t>
      </w:r>
      <w:r w:rsidRPr="58FB1C9F" w:rsidR="00EE12B8">
        <w:rPr>
          <w:lang w:val="en-GB"/>
        </w:rPr>
        <w:t xml:space="preserve"> was stable until 2020-21 </w:t>
      </w:r>
      <w:r w:rsidRPr="58FB1C9F" w:rsidR="007A7EA7">
        <w:rPr>
          <w:lang w:val="en-GB"/>
        </w:rPr>
        <w:t>where a decrease in hospital admissions is likely to reflect the impact of COVID-19.</w:t>
      </w:r>
    </w:p>
    <w:p w:rsidR="00981D31" w:rsidP="003B59FF" w14:paraId="2A81B43C" w14:textId="77777777">
      <w:pPr>
        <w:rPr>
          <w:lang w:val="en-GB"/>
        </w:rPr>
      </w:pPr>
    </w:p>
    <w:p w:rsidR="00831710" w:rsidP="003B59FF" w14:paraId="42D710FA" w14:textId="072F3378">
      <w:pPr>
        <w:rPr>
          <w:lang w:val="en-GB"/>
        </w:rPr>
      </w:pPr>
      <w:r>
        <w:rPr>
          <w:lang w:val="en-GB"/>
        </w:rPr>
        <w:t xml:space="preserve">FIGURE </w:t>
      </w:r>
      <w:r w:rsidR="00AE1FB7">
        <w:rPr>
          <w:lang w:val="en-GB"/>
        </w:rPr>
        <w:t>3</w:t>
      </w:r>
      <w:r>
        <w:rPr>
          <w:lang w:val="en-GB"/>
        </w:rPr>
        <w:t xml:space="preserve">: Hospital admissions </w:t>
      </w:r>
      <w:r w:rsidR="00CF4493">
        <w:rPr>
          <w:lang w:val="en-GB"/>
        </w:rPr>
        <w:t>(per 100,000</w:t>
      </w:r>
      <w:r w:rsidR="00A634FD">
        <w:rPr>
          <w:lang w:val="en-GB"/>
        </w:rPr>
        <w:t xml:space="preserve"> population</w:t>
      </w:r>
      <w:r w:rsidR="00CF4493">
        <w:rPr>
          <w:lang w:val="en-GB"/>
        </w:rPr>
        <w:t xml:space="preserve">) </w:t>
      </w:r>
      <w:r>
        <w:rPr>
          <w:lang w:val="en-GB"/>
        </w:rPr>
        <w:t>due to drug poisonings in Lancashire and England, 2017</w:t>
      </w:r>
      <w:r w:rsidR="00CF4493">
        <w:rPr>
          <w:lang w:val="en-GB"/>
        </w:rPr>
        <w:t>-18 to 2020-21</w:t>
      </w:r>
    </w:p>
    <w:p w:rsidR="00831710" w:rsidP="003B59FF" w14:paraId="234CA3D9" w14:textId="6963B4EB">
      <w:pPr>
        <w:rPr>
          <w:lang w:val="en-GB"/>
        </w:rPr>
      </w:pPr>
      <w:r>
        <w:rPr>
          <w:noProof/>
        </w:rPr>
        <w:drawing>
          <wp:inline distT="0" distB="0" distL="0" distR="0">
            <wp:extent cx="4800600" cy="3149600"/>
            <wp:effectExtent l="0" t="0" r="0" b="0"/>
            <wp:docPr id="6" name="Chart 6">
              <a:extLst xmlns:a="http://schemas.openxmlformats.org/drawingml/2006/main">
                <a:ext xmlns:a="http://schemas.openxmlformats.org/drawingml/2006/main" uri="{FF2B5EF4-FFF2-40B4-BE49-F238E27FC236}">
                  <a16:creationId xmlns:a16="http://schemas.microsoft.com/office/drawing/2014/main" id="{F6DACF67-0D54-4675-960C-86E0DA4EB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25D4" w:rsidP="003B59FF" w14:paraId="14EC7CCB" w14:textId="77777777">
      <w:pPr>
        <w:rPr>
          <w:lang w:val="en-GB"/>
        </w:rPr>
      </w:pPr>
    </w:p>
    <w:p w:rsidR="003D270F" w:rsidP="00B2078A" w14:paraId="432AC780" w14:textId="464445A3">
      <w:pPr>
        <w:pStyle w:val="Heading2"/>
        <w:rPr>
          <w:sz w:val="32"/>
          <w:szCs w:val="32"/>
          <w:lang w:val="en-GB"/>
        </w:rPr>
      </w:pPr>
      <w:bookmarkStart w:id="24" w:name="_Toc517880360"/>
      <w:r w:rsidRPr="77BA362D">
        <w:rPr>
          <w:sz w:val="32"/>
          <w:szCs w:val="32"/>
          <w:lang w:val="en-GB"/>
        </w:rPr>
        <w:t xml:space="preserve">Rates </w:t>
      </w:r>
      <w:r w:rsidRPr="77BA362D" w:rsidR="006B05BF">
        <w:rPr>
          <w:sz w:val="32"/>
          <w:szCs w:val="32"/>
          <w:lang w:val="en-GB"/>
        </w:rPr>
        <w:t>of unmet need</w:t>
      </w:r>
      <w:bookmarkEnd w:id="24"/>
    </w:p>
    <w:p w:rsidR="00BB1667" w:rsidP="00BB1667" w14:paraId="30265296" w14:textId="77777777">
      <w:pPr>
        <w:rPr>
          <w:lang w:val="en-GB"/>
        </w:rPr>
      </w:pPr>
    </w:p>
    <w:p w:rsidR="00BB1667" w:rsidP="00BB1667" w14:paraId="77EE43C0" w14:textId="2DFFEF44">
      <w:pPr>
        <w:rPr>
          <w:lang w:val="en-GB"/>
        </w:rPr>
      </w:pPr>
      <w:r w:rsidRPr="00344094">
        <w:rPr>
          <w:lang w:val="en-GB"/>
        </w:rPr>
        <w:t xml:space="preserve">Opiate and/or crack users </w:t>
      </w:r>
      <w:r>
        <w:rPr>
          <w:lang w:val="en-GB"/>
        </w:rPr>
        <w:t>(</w:t>
      </w:r>
      <w:r w:rsidRPr="006E0A02" w:rsidR="0057585C">
        <w:rPr>
          <w:lang w:val="en-GB"/>
        </w:rPr>
        <w:t>OCU</w:t>
      </w:r>
      <w:r w:rsidRPr="006E0A02" w:rsidR="60DB54F7">
        <w:rPr>
          <w:lang w:val="en-GB"/>
        </w:rPr>
        <w:t>s</w:t>
      </w:r>
      <w:r>
        <w:rPr>
          <w:lang w:val="en-GB"/>
        </w:rPr>
        <w:t>)</w:t>
      </w:r>
      <w:r w:rsidRPr="006E0A02" w:rsidR="0057585C">
        <w:rPr>
          <w:lang w:val="en-GB"/>
        </w:rPr>
        <w:t xml:space="preserve"> collectively have a substantial impact o</w:t>
      </w:r>
      <w:r w:rsidR="003A53DC">
        <w:rPr>
          <w:lang w:val="en-GB"/>
        </w:rPr>
        <w:t>n</w:t>
      </w:r>
      <w:r w:rsidRPr="006E0A02" w:rsidR="0057585C">
        <w:rPr>
          <w:lang w:val="en-GB"/>
        </w:rPr>
        <w:t xml:space="preserve"> crime, unemployment, safeguarding children and long-term benefit reliance.</w:t>
      </w:r>
      <w:r w:rsidRPr="006E0A02" w:rsidR="00F508FB">
        <w:rPr>
          <w:lang w:val="en-GB"/>
        </w:rPr>
        <w:t xml:space="preserve"> </w:t>
      </w:r>
      <w:r w:rsidR="00E23C63">
        <w:rPr>
          <w:lang w:val="en-GB"/>
        </w:rPr>
        <w:t xml:space="preserve">Prevalence figures are based on 2016/2017 </w:t>
      </w:r>
      <w:r w:rsidR="005C6948">
        <w:rPr>
          <w:lang w:val="en-GB"/>
        </w:rPr>
        <w:t>estimates and</w:t>
      </w:r>
      <w:r w:rsidR="007F6573">
        <w:rPr>
          <w:lang w:val="en-GB"/>
        </w:rPr>
        <w:t xml:space="preserve"> </w:t>
      </w:r>
      <w:r w:rsidR="00BA1133">
        <w:rPr>
          <w:lang w:val="en-GB"/>
        </w:rPr>
        <w:t xml:space="preserve">are </w:t>
      </w:r>
      <w:r w:rsidR="007F6573">
        <w:rPr>
          <w:lang w:val="en-GB"/>
        </w:rPr>
        <w:t>an indication of OCU</w:t>
      </w:r>
      <w:r w:rsidR="008E7D0E">
        <w:rPr>
          <w:lang w:val="en-GB"/>
        </w:rPr>
        <w:t xml:space="preserve">s </w:t>
      </w:r>
      <w:r w:rsidR="007F6573">
        <w:rPr>
          <w:lang w:val="en-GB"/>
        </w:rPr>
        <w:t xml:space="preserve">requiring specialist treatment. </w:t>
      </w:r>
      <w:r w:rsidR="00E23C63">
        <w:rPr>
          <w:lang w:val="en-GB"/>
        </w:rPr>
        <w:t>The</w:t>
      </w:r>
      <w:r w:rsidR="007F6573">
        <w:rPr>
          <w:lang w:val="en-GB"/>
        </w:rPr>
        <w:t xml:space="preserve"> data show</w:t>
      </w:r>
      <w:r w:rsidR="00E23C63">
        <w:rPr>
          <w:lang w:val="en-GB"/>
        </w:rPr>
        <w:t xml:space="preserve"> that Lancashire </w:t>
      </w:r>
      <w:r w:rsidR="00E46647">
        <w:rPr>
          <w:lang w:val="en-GB"/>
        </w:rPr>
        <w:t>has a similar prevalence of OCU</w:t>
      </w:r>
      <w:r w:rsidR="008E7D0E">
        <w:rPr>
          <w:lang w:val="en-GB"/>
        </w:rPr>
        <w:t xml:space="preserve">s </w:t>
      </w:r>
      <w:r w:rsidR="00A13DE6">
        <w:rPr>
          <w:lang w:val="en-GB"/>
        </w:rPr>
        <w:t xml:space="preserve">compared </w:t>
      </w:r>
      <w:r w:rsidR="00E46647">
        <w:rPr>
          <w:lang w:val="en-GB"/>
        </w:rPr>
        <w:t xml:space="preserve">to England (9.1 </w:t>
      </w:r>
      <w:r w:rsidR="00A13DE6">
        <w:rPr>
          <w:lang w:val="en-GB"/>
        </w:rPr>
        <w:t>versus</w:t>
      </w:r>
      <w:r w:rsidR="004600F6">
        <w:rPr>
          <w:lang w:val="en-GB"/>
        </w:rPr>
        <w:t xml:space="preserve"> 8.9 per 1,000 of the population aged 15-64</w:t>
      </w:r>
      <w:r w:rsidR="00A13DE6">
        <w:rPr>
          <w:lang w:val="en-GB"/>
        </w:rPr>
        <w:t>, respectively</w:t>
      </w:r>
      <w:r w:rsidR="004600F6">
        <w:rPr>
          <w:lang w:val="en-GB"/>
        </w:rPr>
        <w:t xml:space="preserve">). </w:t>
      </w:r>
      <w:r w:rsidR="00887101">
        <w:rPr>
          <w:lang w:val="en-GB"/>
        </w:rPr>
        <w:t xml:space="preserve">This is significantly lower compared </w:t>
      </w:r>
      <w:r w:rsidR="0057585C">
        <w:rPr>
          <w:lang w:val="en-GB"/>
        </w:rPr>
        <w:t>t</w:t>
      </w:r>
      <w:r w:rsidR="00887101">
        <w:rPr>
          <w:lang w:val="en-GB"/>
        </w:rPr>
        <w:t>o Blackburn with Darwen (18.8) and Blackpool (23.5)</w:t>
      </w:r>
      <w:r w:rsidR="0057585C">
        <w:rPr>
          <w:lang w:val="en-GB"/>
        </w:rPr>
        <w:t>.</w:t>
      </w:r>
      <w:r w:rsidR="00C10319">
        <w:rPr>
          <w:lang w:val="en-GB"/>
        </w:rPr>
        <w:t xml:space="preserve"> </w:t>
      </w:r>
    </w:p>
    <w:p w:rsidR="00C072C9" w:rsidP="00BB1667" w14:paraId="02CF0A49" w14:textId="77777777">
      <w:pPr>
        <w:rPr>
          <w:lang w:val="en-GB"/>
        </w:rPr>
      </w:pPr>
    </w:p>
    <w:p w:rsidR="00432F0C" w:rsidP="003B59FF" w14:paraId="43F0B9AD" w14:textId="760C6A07">
      <w:pPr>
        <w:rPr>
          <w:lang w:val="en-GB"/>
        </w:rPr>
      </w:pPr>
      <w:r>
        <w:rPr>
          <w:lang w:val="en-GB"/>
        </w:rPr>
        <w:t>In terms of unmet need</w:t>
      </w:r>
      <w:r w:rsidR="00A97A6E">
        <w:rPr>
          <w:lang w:val="en-GB"/>
        </w:rPr>
        <w:t xml:space="preserve"> (based on </w:t>
      </w:r>
      <w:hyperlink r:id="rId17" w:history="1">
        <w:r w:rsidRPr="00F54A2D" w:rsidR="00F54A2D">
          <w:rPr>
            <w:rStyle w:val="Hyperlink"/>
            <w:lang w:val="en-GB"/>
          </w:rPr>
          <w:t>DOMES</w:t>
        </w:r>
      </w:hyperlink>
      <w:r w:rsidR="00F54A2D">
        <w:rPr>
          <w:lang w:val="en-GB"/>
        </w:rPr>
        <w:t xml:space="preserve"> </w:t>
      </w:r>
      <w:r w:rsidR="00A97A6E">
        <w:rPr>
          <w:lang w:val="en-GB"/>
        </w:rPr>
        <w:t xml:space="preserve">drug treatment numbers for </w:t>
      </w:r>
      <w:r w:rsidR="00692D48">
        <w:rPr>
          <w:lang w:val="en-GB"/>
        </w:rPr>
        <w:t>the period ending March 2022</w:t>
      </w:r>
      <w:r w:rsidR="00A97A6E">
        <w:rPr>
          <w:lang w:val="en-GB"/>
        </w:rPr>
        <w:t>)</w:t>
      </w:r>
      <w:r w:rsidR="00D67B62">
        <w:rPr>
          <w:lang w:val="en-GB"/>
        </w:rPr>
        <w:t xml:space="preserve">, </w:t>
      </w:r>
      <w:r w:rsidR="006C38A2">
        <w:rPr>
          <w:lang w:val="en-GB"/>
        </w:rPr>
        <w:t>approximately half</w:t>
      </w:r>
      <w:r w:rsidR="00AE6768">
        <w:rPr>
          <w:lang w:val="en-GB"/>
        </w:rPr>
        <w:t xml:space="preserve"> of OCU</w:t>
      </w:r>
      <w:r w:rsidR="008E7D0E">
        <w:rPr>
          <w:lang w:val="en-GB"/>
        </w:rPr>
        <w:t>s</w:t>
      </w:r>
      <w:r w:rsidR="006C38A2">
        <w:rPr>
          <w:lang w:val="en-GB"/>
        </w:rPr>
        <w:t xml:space="preserve"> </w:t>
      </w:r>
      <w:r w:rsidR="008C7397">
        <w:rPr>
          <w:lang w:val="en-GB"/>
        </w:rPr>
        <w:t>were</w:t>
      </w:r>
      <w:r w:rsidR="00D67B62">
        <w:rPr>
          <w:lang w:val="en-GB"/>
        </w:rPr>
        <w:t xml:space="preserve"> not currently in treatment </w:t>
      </w:r>
      <w:r w:rsidR="008E7D0E">
        <w:rPr>
          <w:lang w:val="en-GB"/>
        </w:rPr>
        <w:t>(48% compared to 5</w:t>
      </w:r>
      <w:r w:rsidR="00692D48">
        <w:rPr>
          <w:lang w:val="en-GB"/>
        </w:rPr>
        <w:t>4</w:t>
      </w:r>
      <w:r w:rsidR="008E7D0E">
        <w:rPr>
          <w:lang w:val="en-GB"/>
        </w:rPr>
        <w:t xml:space="preserve">% in England). </w:t>
      </w:r>
      <w:r w:rsidR="00B327BA">
        <w:rPr>
          <w:lang w:val="en-GB"/>
        </w:rPr>
        <w:t>Lancashire are 3</w:t>
      </w:r>
      <w:r w:rsidRPr="00B327BA" w:rsidR="00B327BA">
        <w:rPr>
          <w:vertAlign w:val="superscript"/>
          <w:lang w:val="en-GB"/>
        </w:rPr>
        <w:t>rd</w:t>
      </w:r>
      <w:r w:rsidR="00B327BA">
        <w:rPr>
          <w:lang w:val="en-GB"/>
        </w:rPr>
        <w:t xml:space="preserve"> out of </w:t>
      </w:r>
      <w:hyperlink r:id="rId18" w:anchor="par/nn-7-E10000017/ati/202/iid//sexId//gid/1938133144/pat/202/are/E10000017/sim/nn-7-E10000017" w:history="1">
        <w:r w:rsidRPr="00F75EC5" w:rsidR="00B327BA">
          <w:rPr>
            <w:rStyle w:val="Hyperlink"/>
            <w:lang w:val="en-GB"/>
          </w:rPr>
          <w:t>16 comparable LAs</w:t>
        </w:r>
      </w:hyperlink>
      <w:r w:rsidR="00D56CF8">
        <w:rPr>
          <w:lang w:val="en-GB"/>
        </w:rPr>
        <w:t xml:space="preserve"> (range 42.9% (Cumbria) </w:t>
      </w:r>
      <w:r w:rsidR="006E242D">
        <w:rPr>
          <w:lang w:val="en-GB"/>
        </w:rPr>
        <w:t>t</w:t>
      </w:r>
      <w:r w:rsidR="00D56CF8">
        <w:rPr>
          <w:lang w:val="en-GB"/>
        </w:rPr>
        <w:t>o 65.2% (Essex)</w:t>
      </w:r>
      <w:r w:rsidR="006E242D">
        <w:rPr>
          <w:lang w:val="en-GB"/>
        </w:rPr>
        <w:t>)</w:t>
      </w:r>
      <w:r w:rsidR="00D56CF8">
        <w:rPr>
          <w:lang w:val="en-GB"/>
        </w:rPr>
        <w:t>.</w:t>
      </w:r>
    </w:p>
    <w:p w:rsidR="00432F0C" w:rsidP="003B59FF" w14:paraId="4EDBBBC4" w14:textId="77777777">
      <w:pPr>
        <w:rPr>
          <w:lang w:val="en-GB"/>
        </w:rPr>
      </w:pPr>
    </w:p>
    <w:p w:rsidR="00D524BF" w:rsidP="003B59FF" w14:paraId="0852E4FA" w14:textId="6A9913FF">
      <w:pPr>
        <w:rPr>
          <w:lang w:val="en-GB"/>
        </w:rPr>
      </w:pPr>
      <w:r>
        <w:rPr>
          <w:lang w:val="en-GB"/>
        </w:rPr>
        <w:t>For opiates, 40% of users in Lancash</w:t>
      </w:r>
      <w:r w:rsidR="009A0A7D">
        <w:rPr>
          <w:lang w:val="en-GB"/>
        </w:rPr>
        <w:t>ire are not currently in treatment compared to 47% in England</w:t>
      </w:r>
      <w:r>
        <w:rPr>
          <w:lang w:val="en-GB"/>
        </w:rPr>
        <w:t xml:space="preserve">. For crack users this </w:t>
      </w:r>
      <w:r w:rsidR="000A083C">
        <w:rPr>
          <w:lang w:val="en-GB"/>
        </w:rPr>
        <w:t>is</w:t>
      </w:r>
      <w:r>
        <w:rPr>
          <w:lang w:val="en-GB"/>
        </w:rPr>
        <w:t xml:space="preserve"> 5</w:t>
      </w:r>
      <w:r w:rsidR="000914EF">
        <w:rPr>
          <w:lang w:val="en-GB"/>
        </w:rPr>
        <w:t xml:space="preserve">3% versus 58%, and for alcohol users this </w:t>
      </w:r>
      <w:r w:rsidR="000A083C">
        <w:rPr>
          <w:lang w:val="en-GB"/>
        </w:rPr>
        <w:t xml:space="preserve">is </w:t>
      </w:r>
      <w:r w:rsidR="000914EF">
        <w:rPr>
          <w:lang w:val="en-GB"/>
        </w:rPr>
        <w:t xml:space="preserve">84% </w:t>
      </w:r>
      <w:r w:rsidR="002E2D0D">
        <w:rPr>
          <w:lang w:val="en-GB"/>
        </w:rPr>
        <w:t>versus 82%, respectfully.</w:t>
      </w:r>
    </w:p>
    <w:p w:rsidR="00D524BF" w:rsidP="003B59FF" w14:paraId="48BF5B35" w14:textId="77777777">
      <w:pPr>
        <w:rPr>
          <w:lang w:val="en-GB"/>
        </w:rPr>
      </w:pPr>
    </w:p>
    <w:p w:rsidR="00E53912" w:rsidP="003B59FF" w14:paraId="2E4AF47F" w14:textId="701AE794">
      <w:pPr>
        <w:rPr>
          <w:lang w:val="en-GB"/>
        </w:rPr>
      </w:pPr>
      <w:r>
        <w:rPr>
          <w:lang w:val="en-GB"/>
        </w:rPr>
        <w:t>Lancashire data are similar to Blackburn with Darwen and Blackpool.</w:t>
      </w:r>
    </w:p>
    <w:p w:rsidR="00834568" w:rsidP="003B59FF" w14:paraId="61A3796A" w14:textId="77777777">
      <w:pPr>
        <w:rPr>
          <w:lang w:val="en-GB"/>
        </w:rPr>
      </w:pPr>
    </w:p>
    <w:p w:rsidR="00834568" w:rsidRPr="00D07BAB" w:rsidP="00834568" w14:paraId="028B670E" w14:textId="77777777">
      <w:pPr>
        <w:pStyle w:val="Heading2"/>
        <w:rPr>
          <w:sz w:val="32"/>
          <w:szCs w:val="32"/>
          <w:lang w:val="en-GB"/>
        </w:rPr>
      </w:pPr>
      <w:bookmarkStart w:id="25" w:name="_Toc843463327"/>
      <w:r w:rsidRPr="77BA362D">
        <w:rPr>
          <w:sz w:val="32"/>
          <w:szCs w:val="32"/>
          <w:lang w:val="en-GB"/>
        </w:rPr>
        <w:t xml:space="preserve">Measures of recovery </w:t>
      </w:r>
      <w:bookmarkEnd w:id="25"/>
    </w:p>
    <w:p w:rsidR="00834568" w:rsidP="00834568" w14:paraId="38FD2F18" w14:textId="77777777">
      <w:pPr>
        <w:rPr>
          <w:lang w:val="en-GB"/>
        </w:rPr>
      </w:pPr>
    </w:p>
    <w:p w:rsidR="00272FF0" w:rsidP="00834568" w14:paraId="240987F1" w14:textId="7709A271">
      <w:pPr>
        <w:rPr>
          <w:lang w:val="en-GB"/>
        </w:rPr>
      </w:pPr>
      <w:r>
        <w:t>Enabling people to successfully complete treatment</w:t>
      </w:r>
      <w:r w:rsidR="00053C74">
        <w:t xml:space="preserve"> free from dependence is </w:t>
      </w:r>
      <w:r w:rsidR="00410C57">
        <w:t>essential for effective</w:t>
      </w:r>
      <w:r>
        <w:t xml:space="preserve"> </w:t>
      </w:r>
      <w:r w:rsidR="00053C74">
        <w:t xml:space="preserve">local </w:t>
      </w:r>
      <w:r>
        <w:t>drug treatment system</w:t>
      </w:r>
      <w:r w:rsidR="00053C74">
        <w:t>s</w:t>
      </w:r>
      <w:r w:rsidR="00620067">
        <w:t xml:space="preserve">, </w:t>
      </w:r>
      <w:r w:rsidR="003531FD">
        <w:t xml:space="preserve">and are monitored via the </w:t>
      </w:r>
      <w:r w:rsidR="00D91B34">
        <w:t>three</w:t>
      </w:r>
      <w:r w:rsidR="00745C48">
        <w:t xml:space="preserve"> PHOF </w:t>
      </w:r>
      <w:r w:rsidR="00620067">
        <w:t xml:space="preserve">indicators: </w:t>
      </w:r>
      <w:hyperlink r:id="rId14" w:anchor="page/4/gid/1000042/pat/159/par/K02000001/ati/15/are/E92000001/iid/90244/age/168/sex/4/cat/-1/ctp/-1/yrr/1/cid/4/tbm/1" w:history="1">
        <w:r w:rsidRPr="1079C26B" w:rsidR="00620067">
          <w:rPr>
            <w:rStyle w:val="Hyperlink"/>
          </w:rPr>
          <w:t>C19a</w:t>
        </w:r>
      </w:hyperlink>
      <w:r w:rsidR="00620067">
        <w:t xml:space="preserve"> (</w:t>
      </w:r>
      <w:r w:rsidRPr="1079C26B" w:rsidR="00245B4A">
        <w:rPr>
          <w:lang w:val="en-GB"/>
        </w:rPr>
        <w:t>s</w:t>
      </w:r>
      <w:r w:rsidRPr="1079C26B" w:rsidR="0048445B">
        <w:rPr>
          <w:lang w:val="en-GB"/>
        </w:rPr>
        <w:t>uccessful completion of drug treatment - opiate users)</w:t>
      </w:r>
      <w:r w:rsidRPr="1079C26B" w:rsidR="00D91B34">
        <w:rPr>
          <w:lang w:val="en-GB"/>
        </w:rPr>
        <w:t xml:space="preserve">, </w:t>
      </w:r>
      <w:hyperlink r:id="rId14" w:anchor="page/4/gid/1000042/pat/159/par/K02000001/ati/15/are/E92000001/iid/90245/age/168/sex/4/cat/-1/ctp/-1/yrr/1/cid/4/tbm/1" w:history="1">
        <w:r w:rsidRPr="1079C26B" w:rsidR="0048445B">
          <w:rPr>
            <w:rStyle w:val="Hyperlink"/>
            <w:lang w:val="en-GB"/>
          </w:rPr>
          <w:t>C19b</w:t>
        </w:r>
      </w:hyperlink>
      <w:r w:rsidRPr="1079C26B" w:rsidR="0048445B">
        <w:rPr>
          <w:lang w:val="en-GB"/>
        </w:rPr>
        <w:t xml:space="preserve"> </w:t>
      </w:r>
      <w:r w:rsidRPr="1079C26B" w:rsidR="00245B4A">
        <w:rPr>
          <w:lang w:val="en-GB"/>
        </w:rPr>
        <w:t>(</w:t>
      </w:r>
      <w:bookmarkStart w:id="26" w:name="_Int_mBfnEMAr"/>
      <w:r w:rsidRPr="1079C26B" w:rsidR="00245B4A">
        <w:rPr>
          <w:lang w:val="en-GB"/>
        </w:rPr>
        <w:t>successful</w:t>
      </w:r>
      <w:bookmarkEnd w:id="26"/>
      <w:r w:rsidRPr="1079C26B" w:rsidR="00245B4A">
        <w:rPr>
          <w:lang w:val="en-GB"/>
        </w:rPr>
        <w:t xml:space="preserve"> completion of drug treatment - non-opiate users)</w:t>
      </w:r>
      <w:r w:rsidRPr="1079C26B" w:rsidR="00D91B34">
        <w:rPr>
          <w:lang w:val="en-GB"/>
        </w:rPr>
        <w:t xml:space="preserve"> and </w:t>
      </w:r>
      <w:hyperlink r:id="rId14" w:anchor="page/4/gid/1000042/pat/159/par/K02000001/ati/15/are/E92000001/iid/92447/age/168/sex/4/cat/-1/ctp/-1/yrr/1/cid/4/tbm/1" w:history="1">
        <w:r w:rsidRPr="1079C26B" w:rsidR="00D91B34">
          <w:rPr>
            <w:rStyle w:val="Hyperlink"/>
            <w:lang w:val="en-GB"/>
          </w:rPr>
          <w:t>C19c</w:t>
        </w:r>
      </w:hyperlink>
      <w:r w:rsidRPr="1079C26B" w:rsidR="00D91B34">
        <w:rPr>
          <w:lang w:val="en-GB"/>
        </w:rPr>
        <w:t xml:space="preserve"> (</w:t>
      </w:r>
      <w:bookmarkStart w:id="27" w:name="_Int_AfvpwXBb"/>
      <w:r w:rsidRPr="1079C26B" w:rsidR="00D020F9">
        <w:rPr>
          <w:lang w:val="en-GB"/>
        </w:rPr>
        <w:t>successful</w:t>
      </w:r>
      <w:bookmarkEnd w:id="27"/>
      <w:r w:rsidRPr="1079C26B" w:rsidR="00D020F9">
        <w:rPr>
          <w:lang w:val="en-GB"/>
        </w:rPr>
        <w:t xml:space="preserve"> completion of alcohol treatment)</w:t>
      </w:r>
      <w:r w:rsidRPr="1079C26B" w:rsidR="00245B4A">
        <w:rPr>
          <w:lang w:val="en-GB"/>
        </w:rPr>
        <w:t>. The</w:t>
      </w:r>
      <w:r w:rsidRPr="1079C26B" w:rsidR="00AA25B0">
        <w:rPr>
          <w:lang w:val="en-GB"/>
        </w:rPr>
        <w:t xml:space="preserve"> </w:t>
      </w:r>
      <w:r w:rsidRPr="1079C26B">
        <w:rPr>
          <w:lang w:val="en-GB"/>
        </w:rPr>
        <w:t xml:space="preserve">PHOF </w:t>
      </w:r>
      <w:r w:rsidRPr="1079C26B" w:rsidR="00245B4A">
        <w:rPr>
          <w:lang w:val="en-GB"/>
        </w:rPr>
        <w:t>indicators are</w:t>
      </w:r>
      <w:r w:rsidRPr="1079C26B" w:rsidR="009C72DD">
        <w:rPr>
          <w:lang w:val="en-GB"/>
        </w:rPr>
        <w:t xml:space="preserve"> calculated from successful completions minus re-presentations.</w:t>
      </w:r>
      <w:r w:rsidR="00971FB7">
        <w:rPr>
          <w:lang w:val="en-GB"/>
        </w:rPr>
        <w:t xml:space="preserve"> Data in this section are adapted from </w:t>
      </w:r>
      <w:hyperlink r:id="rId19" w:history="1">
        <w:r w:rsidRPr="00E13E7D" w:rsidR="00362A99">
          <w:rPr>
            <w:rStyle w:val="Hyperlink"/>
            <w:lang w:val="en-GB"/>
          </w:rPr>
          <w:t>F</w:t>
        </w:r>
        <w:r w:rsidRPr="00E13E7D" w:rsidR="00801B2C">
          <w:rPr>
            <w:rStyle w:val="Hyperlink"/>
            <w:lang w:val="en-GB"/>
          </w:rPr>
          <w:t>ingertips PHOF indicators</w:t>
        </w:r>
      </w:hyperlink>
      <w:r w:rsidR="00E13E7D">
        <w:rPr>
          <w:lang w:val="en-GB"/>
        </w:rPr>
        <w:t>.</w:t>
      </w:r>
    </w:p>
    <w:p w:rsidR="1079C26B" w:rsidP="1079C26B" w14:paraId="28574DB0" w14:textId="3C48C8EF">
      <w:pPr>
        <w:rPr>
          <w:lang w:val="en-GB"/>
        </w:rPr>
      </w:pPr>
    </w:p>
    <w:p w:rsidR="006E2609" w:rsidRPr="00697D3B" w:rsidP="1079C26B" w14:paraId="087E1E46" w14:textId="6D1ACECF">
      <w:pPr>
        <w:rPr>
          <w:rFonts w:asciiTheme="majorHAnsi" w:eastAsiaTheme="majorEastAsia" w:hAnsiTheme="majorHAnsi" w:cstheme="majorBidi"/>
          <w:color w:val="1F3763" w:themeColor="accent1" w:themeShade="7F"/>
          <w:sz w:val="24"/>
          <w:szCs w:val="24"/>
          <w:lang w:val="en-GB"/>
        </w:rPr>
      </w:pPr>
      <w:r w:rsidRPr="00697D3B">
        <w:rPr>
          <w:rFonts w:asciiTheme="majorHAnsi" w:eastAsiaTheme="majorEastAsia" w:hAnsiTheme="majorHAnsi" w:cstheme="majorBidi"/>
          <w:color w:val="1F3763" w:themeColor="accent1" w:themeShade="7F"/>
          <w:sz w:val="24"/>
          <w:szCs w:val="24"/>
          <w:lang w:val="en-GB"/>
        </w:rPr>
        <w:t xml:space="preserve">PHOF C19a </w:t>
      </w:r>
      <w:r w:rsidRPr="00697D3B" w:rsidR="00697D3B">
        <w:rPr>
          <w:rFonts w:asciiTheme="majorHAnsi" w:eastAsiaTheme="majorEastAsia" w:hAnsiTheme="majorHAnsi" w:cstheme="majorBidi"/>
          <w:color w:val="1F3763" w:themeColor="accent1" w:themeShade="7F"/>
          <w:sz w:val="24"/>
          <w:szCs w:val="24"/>
          <w:lang w:val="en-GB"/>
        </w:rPr>
        <w:t>– opiate users</w:t>
      </w:r>
    </w:p>
    <w:p w:rsidR="006E2609" w:rsidP="1079C26B" w14:paraId="0EC1DE9E" w14:textId="77777777">
      <w:pPr>
        <w:rPr>
          <w:lang w:val="en-GB"/>
        </w:rPr>
      </w:pPr>
    </w:p>
    <w:p w:rsidR="00834568" w:rsidP="00834568" w14:paraId="60FAE2CC" w14:textId="78A6F66D">
      <w:pPr>
        <w:rPr>
          <w:lang w:val="en-GB"/>
        </w:rPr>
      </w:pPr>
      <w:r w:rsidRPr="58FB1C9F">
        <w:rPr>
          <w:lang w:val="en-GB"/>
        </w:rPr>
        <w:t>In the latest reporting period, 5.7% of opiate users successfully completed drug treatment and did no</w:t>
      </w:r>
      <w:r w:rsidRPr="58FB1C9F" w:rsidR="00E53A3D">
        <w:rPr>
          <w:lang w:val="en-GB"/>
        </w:rPr>
        <w:t>t</w:t>
      </w:r>
      <w:r w:rsidRPr="58FB1C9F">
        <w:rPr>
          <w:lang w:val="en-GB"/>
        </w:rPr>
        <w:t xml:space="preserve"> re-present within six months (similar to England</w:t>
      </w:r>
      <w:r w:rsidRPr="58FB1C9F" w:rsidR="000D58FD">
        <w:rPr>
          <w:lang w:val="en-GB"/>
        </w:rPr>
        <w:t xml:space="preserve"> (</w:t>
      </w:r>
      <w:r w:rsidRPr="58FB1C9F" w:rsidR="54532D64">
        <w:rPr>
          <w:lang w:val="en-GB"/>
        </w:rPr>
        <w:t>4.7</w:t>
      </w:r>
      <w:r w:rsidRPr="58FB1C9F" w:rsidR="000D58FD">
        <w:rPr>
          <w:lang w:val="en-GB"/>
        </w:rPr>
        <w:t>%)</w:t>
      </w:r>
      <w:r w:rsidRPr="58FB1C9F" w:rsidR="00B448E1">
        <w:rPr>
          <w:lang w:val="en-GB"/>
        </w:rPr>
        <w:t>, Blackburn with Darwen</w:t>
      </w:r>
      <w:r w:rsidRPr="58FB1C9F" w:rsidR="000D58FD">
        <w:rPr>
          <w:lang w:val="en-GB"/>
        </w:rPr>
        <w:t xml:space="preserve"> (6.2%)</w:t>
      </w:r>
      <w:r w:rsidRPr="58FB1C9F" w:rsidR="00B448E1">
        <w:rPr>
          <w:lang w:val="en-GB"/>
        </w:rPr>
        <w:t>, and Blackpool</w:t>
      </w:r>
      <w:r w:rsidRPr="58FB1C9F" w:rsidR="009D40E4">
        <w:rPr>
          <w:lang w:val="en-GB"/>
        </w:rPr>
        <w:t xml:space="preserve"> (6.1%)</w:t>
      </w:r>
      <w:r w:rsidRPr="58FB1C9F" w:rsidR="00E53A3D">
        <w:rPr>
          <w:lang w:val="en-GB"/>
        </w:rPr>
        <w:t>).</w:t>
      </w:r>
      <w:r w:rsidRPr="58FB1C9F">
        <w:rPr>
          <w:lang w:val="en-GB"/>
        </w:rPr>
        <w:t xml:space="preserve"> </w:t>
      </w:r>
      <w:r w:rsidRPr="58FB1C9F" w:rsidR="00647671">
        <w:rPr>
          <w:lang w:val="en-GB"/>
        </w:rPr>
        <w:t>Figure</w:t>
      </w:r>
      <w:r w:rsidRPr="58FB1C9F" w:rsidR="0033739A">
        <w:rPr>
          <w:lang w:val="en-GB"/>
        </w:rPr>
        <w:t xml:space="preserve"> 4</w:t>
      </w:r>
      <w:r w:rsidRPr="58FB1C9F">
        <w:rPr>
          <w:lang w:val="en-GB"/>
        </w:rPr>
        <w:t xml:space="preserve"> shows that </w:t>
      </w:r>
      <w:r w:rsidRPr="58FB1C9F" w:rsidR="007256D0">
        <w:rPr>
          <w:lang w:val="en-GB"/>
        </w:rPr>
        <w:t xml:space="preserve">the trend </w:t>
      </w:r>
      <w:r w:rsidRPr="58FB1C9F">
        <w:rPr>
          <w:lang w:val="en-GB"/>
        </w:rPr>
        <w:t xml:space="preserve">between 2017 and 2021 </w:t>
      </w:r>
      <w:r w:rsidRPr="58FB1C9F" w:rsidR="003A4CE6">
        <w:rPr>
          <w:lang w:val="en-GB"/>
        </w:rPr>
        <w:t xml:space="preserve">in Lancashire </w:t>
      </w:r>
      <w:r w:rsidRPr="58FB1C9F" w:rsidR="002A3B6A">
        <w:rPr>
          <w:lang w:val="en-GB"/>
        </w:rPr>
        <w:t xml:space="preserve">is decreasing and getting worse </w:t>
      </w:r>
      <w:r w:rsidRPr="58FB1C9F">
        <w:rPr>
          <w:lang w:val="en-GB"/>
        </w:rPr>
        <w:t>(from 8.1% to 5.8%, respectively), while re</w:t>
      </w:r>
      <w:r w:rsidRPr="58FB1C9F" w:rsidR="00DC5F6A">
        <w:rPr>
          <w:lang w:val="en-GB"/>
        </w:rPr>
        <w:t>-</w:t>
      </w:r>
      <w:r w:rsidRPr="58FB1C9F">
        <w:rPr>
          <w:lang w:val="en-GB"/>
        </w:rPr>
        <w:t xml:space="preserve">presentations increased over the same period from 13.7% to 18.6%. </w:t>
      </w:r>
    </w:p>
    <w:p w:rsidR="00834568" w:rsidP="00834568" w14:paraId="13DB8700" w14:textId="77777777">
      <w:pPr>
        <w:rPr>
          <w:lang w:val="en-GB"/>
        </w:rPr>
      </w:pPr>
    </w:p>
    <w:p w:rsidR="00834568" w:rsidRPr="00357F05" w:rsidP="00834568" w14:paraId="67D6CB23" w14:textId="40E397F2">
      <w:pPr>
        <w:autoSpaceDE w:val="0"/>
        <w:autoSpaceDN w:val="0"/>
        <w:adjustRightInd w:val="0"/>
        <w:rPr>
          <w:rFonts w:ascii="Arial" w:hAnsi="Arial" w:eastAsiaTheme="minorHAnsi" w:cs="Arial"/>
          <w:color w:val="595959"/>
          <w:kern w:val="24"/>
          <w:sz w:val="28"/>
          <w:szCs w:val="28"/>
          <w:lang w:eastAsia="en-US"/>
        </w:rPr>
      </w:pPr>
      <w:r>
        <w:rPr>
          <w:lang w:val="en-GB"/>
        </w:rPr>
        <w:t xml:space="preserve">FIGURE </w:t>
      </w:r>
      <w:r w:rsidR="0033739A">
        <w:rPr>
          <w:lang w:val="en-GB"/>
        </w:rPr>
        <w:t>4</w:t>
      </w:r>
      <w:r>
        <w:rPr>
          <w:lang w:val="en-GB"/>
        </w:rPr>
        <w:t xml:space="preserve">: </w:t>
      </w:r>
      <w:r w:rsidRPr="00357F05">
        <w:rPr>
          <w:lang w:val="en-GB"/>
        </w:rPr>
        <w:t>Opiate PHOF, Successful Completion and Re-presentation performance in Lancashire, 2017 to 2021</w:t>
      </w:r>
    </w:p>
    <w:p w:rsidR="00834568" w:rsidP="00834568" w14:paraId="363BEA23" w14:textId="77777777">
      <w:pPr>
        <w:rPr>
          <w:lang w:val="en-GB"/>
        </w:rPr>
      </w:pPr>
      <w:r>
        <w:rPr>
          <w:noProof/>
        </w:rPr>
        <w:drawing>
          <wp:inline distT="0" distB="0" distL="0" distR="0">
            <wp:extent cx="4635500" cy="2590800"/>
            <wp:effectExtent l="0" t="0" r="0" b="0"/>
            <wp:docPr id="1" name="Chart 1">
              <a:extLst xmlns:a="http://schemas.openxmlformats.org/drawingml/2006/main">
                <a:ext xmlns:a="http://schemas.openxmlformats.org/drawingml/2006/main" uri="{FF2B5EF4-FFF2-40B4-BE49-F238E27FC236}">
                  <a16:creationId xmlns:a16="http://schemas.microsoft.com/office/drawing/2014/main" id="{E142FA1A-C6F7-44C9-9A00-8DA5CAEC9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4568" w:rsidP="00834568" w14:paraId="33921430" w14:textId="77777777">
      <w:pPr>
        <w:rPr>
          <w:lang w:val="en-GB"/>
        </w:rPr>
      </w:pPr>
    </w:p>
    <w:p w:rsidR="00697D3B" w:rsidRPr="00697D3B" w:rsidP="00697D3B" w14:paraId="67CBBDB2" w14:textId="4BA8BD8A">
      <w:pPr>
        <w:rPr>
          <w:rFonts w:asciiTheme="majorHAnsi" w:eastAsiaTheme="majorEastAsia" w:hAnsiTheme="majorHAnsi" w:cstheme="majorBidi"/>
          <w:color w:val="1F3763" w:themeColor="accent1" w:themeShade="7F"/>
          <w:sz w:val="24"/>
          <w:szCs w:val="24"/>
          <w:lang w:val="en-GB"/>
        </w:rPr>
      </w:pPr>
      <w:r w:rsidRPr="00697D3B">
        <w:rPr>
          <w:rFonts w:asciiTheme="majorHAnsi" w:eastAsiaTheme="majorEastAsia" w:hAnsiTheme="majorHAnsi" w:cstheme="majorBidi"/>
          <w:color w:val="1F3763" w:themeColor="accent1" w:themeShade="7F"/>
          <w:sz w:val="24"/>
          <w:szCs w:val="24"/>
          <w:lang w:val="en-GB"/>
        </w:rPr>
        <w:t>PHOF C19b – non-opiate users</w:t>
      </w:r>
    </w:p>
    <w:p w:rsidR="00697D3B" w:rsidP="00834568" w14:paraId="21AF93F4" w14:textId="77777777">
      <w:pPr>
        <w:rPr>
          <w:lang w:val="en-GB"/>
        </w:rPr>
      </w:pPr>
    </w:p>
    <w:p w:rsidR="00834568" w:rsidP="00834568" w14:paraId="061D3641" w14:textId="047F4610">
      <w:pPr>
        <w:rPr>
          <w:lang w:val="en-GB"/>
        </w:rPr>
      </w:pPr>
      <w:r>
        <w:rPr>
          <w:lang w:val="en-GB"/>
        </w:rPr>
        <w:t xml:space="preserve">In the latest reporting period, </w:t>
      </w:r>
      <w:r w:rsidR="0086123B">
        <w:rPr>
          <w:lang w:val="en-GB"/>
        </w:rPr>
        <w:t>37.6</w:t>
      </w:r>
      <w:r>
        <w:rPr>
          <w:lang w:val="en-GB"/>
        </w:rPr>
        <w:t>% of non-opiate users successfully completed drug treatment and did not re-present within six months (</w:t>
      </w:r>
      <w:r w:rsidR="00DB1E82">
        <w:rPr>
          <w:lang w:val="en-GB"/>
        </w:rPr>
        <w:t>higher than</w:t>
      </w:r>
      <w:r>
        <w:rPr>
          <w:lang w:val="en-GB"/>
        </w:rPr>
        <w:t xml:space="preserve"> England (</w:t>
      </w:r>
      <w:r w:rsidR="00DB1E82">
        <w:rPr>
          <w:lang w:val="en-GB"/>
        </w:rPr>
        <w:t>34.5</w:t>
      </w:r>
      <w:r>
        <w:rPr>
          <w:lang w:val="en-GB"/>
        </w:rPr>
        <w:t>%)</w:t>
      </w:r>
      <w:r w:rsidR="007B2720">
        <w:rPr>
          <w:lang w:val="en-GB"/>
        </w:rPr>
        <w:t xml:space="preserve"> </w:t>
      </w:r>
      <w:r>
        <w:rPr>
          <w:lang w:val="en-GB"/>
        </w:rPr>
        <w:t>and Blackpool (</w:t>
      </w:r>
      <w:r w:rsidR="00D13F0C">
        <w:rPr>
          <w:lang w:val="en-GB"/>
        </w:rPr>
        <w:t>35.0</w:t>
      </w:r>
      <w:r>
        <w:rPr>
          <w:lang w:val="en-GB"/>
        </w:rPr>
        <w:t>%)</w:t>
      </w:r>
      <w:r w:rsidR="007B2720">
        <w:rPr>
          <w:lang w:val="en-GB"/>
        </w:rPr>
        <w:t>, but lower than Blackburn with Darwen (50.6%)</w:t>
      </w:r>
      <w:r>
        <w:rPr>
          <w:lang w:val="en-GB"/>
        </w:rPr>
        <w:t xml:space="preserve">). </w:t>
      </w:r>
      <w:r w:rsidR="00647671">
        <w:rPr>
          <w:lang w:val="en-GB"/>
        </w:rPr>
        <w:t>Figure</w:t>
      </w:r>
      <w:r w:rsidR="007B4368">
        <w:rPr>
          <w:lang w:val="en-GB"/>
        </w:rPr>
        <w:t xml:space="preserve"> 5</w:t>
      </w:r>
      <w:r>
        <w:rPr>
          <w:lang w:val="en-GB"/>
        </w:rPr>
        <w:t xml:space="preserve"> shows </w:t>
      </w:r>
      <w:r w:rsidR="008D4DDA">
        <w:rPr>
          <w:lang w:val="en-GB"/>
        </w:rPr>
        <w:t xml:space="preserve">that the trend between 2017 and 2021 in Lancashire is decreasing and getting worse </w:t>
      </w:r>
      <w:r>
        <w:rPr>
          <w:lang w:val="en-GB"/>
        </w:rPr>
        <w:t>(from 59.2% to 38.8%, respectively), while re</w:t>
      </w:r>
      <w:r w:rsidR="000A6E25">
        <w:rPr>
          <w:lang w:val="en-GB"/>
        </w:rPr>
        <w:t>-</w:t>
      </w:r>
      <w:r>
        <w:rPr>
          <w:lang w:val="en-GB"/>
        </w:rPr>
        <w:t xml:space="preserve">presentations increased over the same period from 2.3% to 4.8%. </w:t>
      </w:r>
    </w:p>
    <w:p w:rsidR="00834568" w:rsidP="00834568" w14:paraId="29B713A9" w14:textId="43706662">
      <w:pPr>
        <w:autoSpaceDE w:val="0"/>
        <w:autoSpaceDN w:val="0"/>
        <w:adjustRightInd w:val="0"/>
        <w:rPr>
          <w:lang w:val="en-GB"/>
        </w:rPr>
      </w:pPr>
    </w:p>
    <w:p w:rsidR="00697D3B" w:rsidP="00834568" w14:paraId="30E5F655" w14:textId="77777777">
      <w:pPr>
        <w:autoSpaceDE w:val="0"/>
        <w:autoSpaceDN w:val="0"/>
        <w:adjustRightInd w:val="0"/>
        <w:rPr>
          <w:lang w:val="en-GB"/>
        </w:rPr>
      </w:pPr>
    </w:p>
    <w:p w:rsidR="00697D3B" w:rsidP="00834568" w14:paraId="7337BBC8" w14:textId="77777777">
      <w:pPr>
        <w:autoSpaceDE w:val="0"/>
        <w:autoSpaceDN w:val="0"/>
        <w:adjustRightInd w:val="0"/>
        <w:rPr>
          <w:lang w:val="en-GB"/>
        </w:rPr>
      </w:pPr>
    </w:p>
    <w:p w:rsidR="00697D3B" w:rsidP="00834568" w14:paraId="7B622084" w14:textId="77777777">
      <w:pPr>
        <w:autoSpaceDE w:val="0"/>
        <w:autoSpaceDN w:val="0"/>
        <w:adjustRightInd w:val="0"/>
        <w:rPr>
          <w:lang w:val="en-GB"/>
        </w:rPr>
      </w:pPr>
    </w:p>
    <w:p w:rsidR="00697D3B" w:rsidP="00834568" w14:paraId="06F76574" w14:textId="77777777">
      <w:pPr>
        <w:autoSpaceDE w:val="0"/>
        <w:autoSpaceDN w:val="0"/>
        <w:adjustRightInd w:val="0"/>
        <w:rPr>
          <w:lang w:val="en-GB"/>
        </w:rPr>
      </w:pPr>
    </w:p>
    <w:p w:rsidR="00697D3B" w:rsidP="00834568" w14:paraId="6760D1A7" w14:textId="77777777">
      <w:pPr>
        <w:autoSpaceDE w:val="0"/>
        <w:autoSpaceDN w:val="0"/>
        <w:adjustRightInd w:val="0"/>
        <w:rPr>
          <w:lang w:val="en-GB"/>
        </w:rPr>
      </w:pPr>
    </w:p>
    <w:p w:rsidR="00697D3B" w:rsidP="00834568" w14:paraId="2CAFF7AD" w14:textId="77777777">
      <w:pPr>
        <w:autoSpaceDE w:val="0"/>
        <w:autoSpaceDN w:val="0"/>
        <w:adjustRightInd w:val="0"/>
        <w:rPr>
          <w:lang w:val="en-GB"/>
        </w:rPr>
      </w:pPr>
    </w:p>
    <w:p w:rsidR="00697D3B" w:rsidP="00834568" w14:paraId="7D624571" w14:textId="77777777">
      <w:pPr>
        <w:autoSpaceDE w:val="0"/>
        <w:autoSpaceDN w:val="0"/>
        <w:adjustRightInd w:val="0"/>
        <w:rPr>
          <w:lang w:val="en-GB"/>
        </w:rPr>
      </w:pPr>
    </w:p>
    <w:p w:rsidR="00697D3B" w:rsidP="00834568" w14:paraId="5DE32DE1" w14:textId="77777777">
      <w:pPr>
        <w:autoSpaceDE w:val="0"/>
        <w:autoSpaceDN w:val="0"/>
        <w:adjustRightInd w:val="0"/>
        <w:rPr>
          <w:lang w:val="en-GB"/>
        </w:rPr>
      </w:pPr>
    </w:p>
    <w:p w:rsidR="00697D3B" w:rsidP="00834568" w14:paraId="6A2A7EE8" w14:textId="77777777">
      <w:pPr>
        <w:autoSpaceDE w:val="0"/>
        <w:autoSpaceDN w:val="0"/>
        <w:adjustRightInd w:val="0"/>
        <w:rPr>
          <w:lang w:val="en-GB"/>
        </w:rPr>
      </w:pPr>
    </w:p>
    <w:p w:rsidR="00697D3B" w:rsidP="00834568" w14:paraId="4AFAF680" w14:textId="77777777">
      <w:pPr>
        <w:autoSpaceDE w:val="0"/>
        <w:autoSpaceDN w:val="0"/>
        <w:adjustRightInd w:val="0"/>
        <w:rPr>
          <w:lang w:val="en-GB"/>
        </w:rPr>
      </w:pPr>
    </w:p>
    <w:p w:rsidR="00697D3B" w:rsidP="00834568" w14:paraId="67ACE83E" w14:textId="77777777">
      <w:pPr>
        <w:autoSpaceDE w:val="0"/>
        <w:autoSpaceDN w:val="0"/>
        <w:adjustRightInd w:val="0"/>
        <w:rPr>
          <w:lang w:val="en-GB"/>
        </w:rPr>
      </w:pPr>
    </w:p>
    <w:p w:rsidR="00697D3B" w:rsidP="00834568" w14:paraId="6245B4EB" w14:textId="77777777">
      <w:pPr>
        <w:autoSpaceDE w:val="0"/>
        <w:autoSpaceDN w:val="0"/>
        <w:adjustRightInd w:val="0"/>
        <w:rPr>
          <w:lang w:val="en-GB"/>
        </w:rPr>
      </w:pPr>
    </w:p>
    <w:p w:rsidR="00697D3B" w:rsidP="00834568" w14:paraId="0DD9AECD" w14:textId="77777777">
      <w:pPr>
        <w:autoSpaceDE w:val="0"/>
        <w:autoSpaceDN w:val="0"/>
        <w:adjustRightInd w:val="0"/>
        <w:rPr>
          <w:lang w:val="en-GB"/>
        </w:rPr>
      </w:pPr>
    </w:p>
    <w:p w:rsidR="00834568" w:rsidRPr="007E7546" w:rsidP="00834568" w14:paraId="6F7A0F23" w14:textId="273A97AE">
      <w:pPr>
        <w:autoSpaceDE w:val="0"/>
        <w:autoSpaceDN w:val="0"/>
        <w:adjustRightInd w:val="0"/>
        <w:rPr>
          <w:rFonts w:ascii="Arial" w:hAnsi="Arial" w:eastAsiaTheme="minorHAnsi" w:cs="Arial"/>
          <w:color w:val="595959"/>
          <w:kern w:val="24"/>
          <w:sz w:val="28"/>
          <w:szCs w:val="28"/>
          <w:lang w:eastAsia="en-US"/>
        </w:rPr>
      </w:pPr>
      <w:r>
        <w:rPr>
          <w:lang w:val="en-GB"/>
        </w:rPr>
        <w:t xml:space="preserve">FIGURE </w:t>
      </w:r>
      <w:r w:rsidR="007B4368">
        <w:rPr>
          <w:lang w:val="en-GB"/>
        </w:rPr>
        <w:t>5</w:t>
      </w:r>
      <w:r>
        <w:rPr>
          <w:lang w:val="en-GB"/>
        </w:rPr>
        <w:t>: Non-opiate</w:t>
      </w:r>
      <w:r w:rsidRPr="00357F05">
        <w:rPr>
          <w:lang w:val="en-GB"/>
        </w:rPr>
        <w:t xml:space="preserve"> PHOF, Successful Completion and Re-presentation performance in Lancashire, 2017 to 2021</w:t>
      </w:r>
    </w:p>
    <w:p w:rsidR="00E76820" w:rsidP="003B59FF" w14:paraId="594B02CD" w14:textId="6DD5ED5C">
      <w:pPr>
        <w:rPr>
          <w:lang w:val="en-GB"/>
        </w:rPr>
      </w:pPr>
      <w:r>
        <w:rPr>
          <w:noProof/>
        </w:rPr>
        <w:drawing>
          <wp:inline distT="0" distB="0" distL="0" distR="0">
            <wp:extent cx="4641850" cy="2609850"/>
            <wp:effectExtent l="0" t="0" r="6350" b="0"/>
            <wp:docPr id="2" name="Chart 2">
              <a:extLst xmlns:a="http://schemas.openxmlformats.org/drawingml/2006/main">
                <a:ext xmlns:a="http://schemas.openxmlformats.org/drawingml/2006/main" uri="{FF2B5EF4-FFF2-40B4-BE49-F238E27FC236}">
                  <a16:creationId xmlns:a16="http://schemas.microsoft.com/office/drawing/2014/main" id="{0330BFFC-503B-4930-B6C8-C4D2187B8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1079C26B" w:rsidP="1079C26B" w14:paraId="40460D9A" w14:textId="03C231E4">
      <w:pPr>
        <w:rPr>
          <w:lang w:val="en-GB"/>
        </w:rPr>
      </w:pPr>
    </w:p>
    <w:p w:rsidR="00697D3B" w:rsidRPr="00697D3B" w:rsidP="00697D3B" w14:paraId="3D122D77" w14:textId="2052F2CF">
      <w:pPr>
        <w:rPr>
          <w:rFonts w:asciiTheme="majorHAnsi" w:eastAsiaTheme="majorEastAsia" w:hAnsiTheme="majorHAnsi" w:cstheme="majorBidi"/>
          <w:color w:val="1F3763" w:themeColor="accent1" w:themeShade="7F"/>
          <w:sz w:val="24"/>
          <w:szCs w:val="24"/>
          <w:lang w:val="en-GB"/>
        </w:rPr>
      </w:pPr>
      <w:r w:rsidRPr="00697D3B">
        <w:rPr>
          <w:rFonts w:asciiTheme="majorHAnsi" w:eastAsiaTheme="majorEastAsia" w:hAnsiTheme="majorHAnsi" w:cstheme="majorBidi"/>
          <w:color w:val="1F3763" w:themeColor="accent1" w:themeShade="7F"/>
          <w:sz w:val="24"/>
          <w:szCs w:val="24"/>
          <w:lang w:val="en-GB"/>
        </w:rPr>
        <w:t>PHOF C19</w:t>
      </w:r>
      <w:r>
        <w:rPr>
          <w:rFonts w:asciiTheme="majorHAnsi" w:eastAsiaTheme="majorEastAsia" w:hAnsiTheme="majorHAnsi" w:cstheme="majorBidi"/>
          <w:color w:val="1F3763" w:themeColor="accent1" w:themeShade="7F"/>
          <w:sz w:val="24"/>
          <w:szCs w:val="24"/>
          <w:lang w:val="en-GB"/>
        </w:rPr>
        <w:t>c</w:t>
      </w:r>
      <w:r w:rsidRPr="00697D3B">
        <w:rPr>
          <w:rFonts w:asciiTheme="majorHAnsi" w:eastAsiaTheme="majorEastAsia" w:hAnsiTheme="majorHAnsi" w:cstheme="majorBidi"/>
          <w:color w:val="1F3763" w:themeColor="accent1" w:themeShade="7F"/>
          <w:sz w:val="24"/>
          <w:szCs w:val="24"/>
          <w:lang w:val="en-GB"/>
        </w:rPr>
        <w:t xml:space="preserve"> – </w:t>
      </w:r>
      <w:r>
        <w:rPr>
          <w:rFonts w:asciiTheme="majorHAnsi" w:eastAsiaTheme="majorEastAsia" w:hAnsiTheme="majorHAnsi" w:cstheme="majorBidi"/>
          <w:color w:val="1F3763" w:themeColor="accent1" w:themeShade="7F"/>
          <w:sz w:val="24"/>
          <w:szCs w:val="24"/>
          <w:lang w:val="en-GB"/>
        </w:rPr>
        <w:t>alcohol</w:t>
      </w:r>
      <w:r w:rsidRPr="00697D3B">
        <w:rPr>
          <w:rFonts w:asciiTheme="majorHAnsi" w:eastAsiaTheme="majorEastAsia" w:hAnsiTheme="majorHAnsi" w:cstheme="majorBidi"/>
          <w:color w:val="1F3763" w:themeColor="accent1" w:themeShade="7F"/>
          <w:sz w:val="24"/>
          <w:szCs w:val="24"/>
          <w:lang w:val="en-GB"/>
        </w:rPr>
        <w:t xml:space="preserve"> users</w:t>
      </w:r>
    </w:p>
    <w:p w:rsidR="1079C26B" w:rsidP="1079C26B" w14:paraId="31936DBB" w14:textId="2B1D1975">
      <w:pPr>
        <w:rPr>
          <w:lang w:val="en-GB"/>
        </w:rPr>
      </w:pPr>
    </w:p>
    <w:p w:rsidR="00067D93" w:rsidP="007B4368" w14:paraId="06077B8D" w14:textId="6F58399D">
      <w:pPr>
        <w:rPr>
          <w:lang w:val="en-GB"/>
        </w:rPr>
      </w:pPr>
      <w:r>
        <w:rPr>
          <w:lang w:val="en-GB"/>
        </w:rPr>
        <w:t xml:space="preserve">In the latest reporting period, </w:t>
      </w:r>
      <w:r w:rsidR="002A7A14">
        <w:rPr>
          <w:lang w:val="en-GB"/>
        </w:rPr>
        <w:t>47.9</w:t>
      </w:r>
      <w:r>
        <w:rPr>
          <w:lang w:val="en-GB"/>
        </w:rPr>
        <w:t xml:space="preserve">% of </w:t>
      </w:r>
      <w:r w:rsidR="002A7A14">
        <w:rPr>
          <w:lang w:val="en-GB"/>
        </w:rPr>
        <w:t>alcohol</w:t>
      </w:r>
      <w:r>
        <w:rPr>
          <w:lang w:val="en-GB"/>
        </w:rPr>
        <w:t xml:space="preserve"> users successfully completed drug treatment and did not re-present within six months (higher than England (</w:t>
      </w:r>
      <w:r w:rsidR="001050C2">
        <w:rPr>
          <w:lang w:val="en-GB"/>
        </w:rPr>
        <w:t>36.6</w:t>
      </w:r>
      <w:r>
        <w:rPr>
          <w:lang w:val="en-GB"/>
        </w:rPr>
        <w:t>%) and Blackpool (3</w:t>
      </w:r>
      <w:r w:rsidR="00AB7931">
        <w:rPr>
          <w:lang w:val="en-GB"/>
        </w:rPr>
        <w:t>3</w:t>
      </w:r>
      <w:r>
        <w:rPr>
          <w:lang w:val="en-GB"/>
        </w:rPr>
        <w:t>.</w:t>
      </w:r>
      <w:r w:rsidR="00AB7931">
        <w:rPr>
          <w:lang w:val="en-GB"/>
        </w:rPr>
        <w:t>6</w:t>
      </w:r>
      <w:r>
        <w:rPr>
          <w:lang w:val="en-GB"/>
        </w:rPr>
        <w:t>%), but lower than Blackburn with Darwen (5</w:t>
      </w:r>
      <w:r w:rsidR="00AB7931">
        <w:rPr>
          <w:lang w:val="en-GB"/>
        </w:rPr>
        <w:t>1</w:t>
      </w:r>
      <w:r>
        <w:rPr>
          <w:lang w:val="en-GB"/>
        </w:rPr>
        <w:t>.</w:t>
      </w:r>
      <w:r w:rsidR="00AB7931">
        <w:rPr>
          <w:lang w:val="en-GB"/>
        </w:rPr>
        <w:t>3</w:t>
      </w:r>
      <w:r>
        <w:rPr>
          <w:lang w:val="en-GB"/>
        </w:rPr>
        <w:t xml:space="preserve">%)). </w:t>
      </w:r>
      <w:r w:rsidR="00647671">
        <w:rPr>
          <w:lang w:val="en-GB"/>
        </w:rPr>
        <w:t>Figure</w:t>
      </w:r>
      <w:r w:rsidR="007B4368">
        <w:rPr>
          <w:lang w:val="en-GB"/>
        </w:rPr>
        <w:t xml:space="preserve"> 6</w:t>
      </w:r>
      <w:r>
        <w:rPr>
          <w:lang w:val="en-GB"/>
        </w:rPr>
        <w:t xml:space="preserve"> shows that the trend between 2017 and 2021 in Lancashire is decreasing and getting worse (from </w:t>
      </w:r>
      <w:r w:rsidR="003E053C">
        <w:rPr>
          <w:lang w:val="en-GB"/>
        </w:rPr>
        <w:t>56.2</w:t>
      </w:r>
      <w:r>
        <w:rPr>
          <w:lang w:val="en-GB"/>
        </w:rPr>
        <w:t xml:space="preserve">% to </w:t>
      </w:r>
      <w:r w:rsidR="003E053C">
        <w:rPr>
          <w:lang w:val="en-GB"/>
        </w:rPr>
        <w:t>31.2</w:t>
      </w:r>
      <w:r>
        <w:rPr>
          <w:lang w:val="en-GB"/>
        </w:rPr>
        <w:t>%, respectively), while re</w:t>
      </w:r>
      <w:r w:rsidR="000A6E25">
        <w:rPr>
          <w:lang w:val="en-GB"/>
        </w:rPr>
        <w:t>-</w:t>
      </w:r>
      <w:r>
        <w:rPr>
          <w:lang w:val="en-GB"/>
        </w:rPr>
        <w:t xml:space="preserve">presentations </w:t>
      </w:r>
      <w:r w:rsidR="000A6E25">
        <w:rPr>
          <w:lang w:val="en-GB"/>
        </w:rPr>
        <w:t>were stable over the same period</w:t>
      </w:r>
      <w:r>
        <w:rPr>
          <w:lang w:val="en-GB"/>
        </w:rPr>
        <w:t xml:space="preserve">. </w:t>
      </w:r>
    </w:p>
    <w:p w:rsidR="00067D93" w:rsidP="00067D93" w14:paraId="04AEE3A6" w14:textId="77777777">
      <w:pPr>
        <w:autoSpaceDE w:val="0"/>
        <w:autoSpaceDN w:val="0"/>
        <w:adjustRightInd w:val="0"/>
        <w:rPr>
          <w:lang w:val="en-GB"/>
        </w:rPr>
      </w:pPr>
    </w:p>
    <w:p w:rsidR="00DF0EF8" w:rsidRPr="00FE635C" w:rsidP="00FE635C" w14:paraId="4634EE8C" w14:textId="6E823D23">
      <w:pPr>
        <w:autoSpaceDE w:val="0"/>
        <w:autoSpaceDN w:val="0"/>
        <w:adjustRightInd w:val="0"/>
        <w:rPr>
          <w:rFonts w:ascii="Arial" w:hAnsi="Arial" w:eastAsiaTheme="minorHAnsi" w:cs="Arial"/>
          <w:color w:val="595959"/>
          <w:kern w:val="24"/>
          <w:sz w:val="28"/>
          <w:szCs w:val="28"/>
          <w:lang w:eastAsia="en-US"/>
        </w:rPr>
      </w:pPr>
      <w:r>
        <w:rPr>
          <w:lang w:val="en-GB"/>
        </w:rPr>
        <w:t xml:space="preserve">FIGURE </w:t>
      </w:r>
      <w:r w:rsidR="007B4368">
        <w:rPr>
          <w:lang w:val="en-GB"/>
        </w:rPr>
        <w:t>6</w:t>
      </w:r>
      <w:r>
        <w:rPr>
          <w:lang w:val="en-GB"/>
        </w:rPr>
        <w:t>: Alcohol</w:t>
      </w:r>
      <w:r w:rsidRPr="00357F05">
        <w:rPr>
          <w:lang w:val="en-GB"/>
        </w:rPr>
        <w:t xml:space="preserve"> PHOF, Successful Completion and Re-presentation performance in Lancashire, 2017 to 2021</w:t>
      </w:r>
    </w:p>
    <w:p w:rsidR="00DF0EF8" w:rsidP="003B59FF" w14:paraId="0AAFEBF0" w14:textId="77777777">
      <w:pPr>
        <w:rPr>
          <w:lang w:val="en-GB"/>
        </w:rPr>
      </w:pPr>
    </w:p>
    <w:p w:rsidR="00067D93" w:rsidP="003B59FF" w14:paraId="7F5D9657" w14:textId="6620A5E4">
      <w:pPr>
        <w:rPr>
          <w:lang w:val="en-GB"/>
        </w:rPr>
      </w:pPr>
      <w:r>
        <w:rPr>
          <w:noProof/>
        </w:rPr>
        <w:drawing>
          <wp:inline distT="0" distB="0" distL="0" distR="0">
            <wp:extent cx="4718050" cy="2990850"/>
            <wp:effectExtent l="0" t="0" r="6350" b="0"/>
            <wp:docPr id="16" name="Chart 16">
              <a:extLst xmlns:a="http://schemas.openxmlformats.org/drawingml/2006/main">
                <a:ext xmlns:a="http://schemas.openxmlformats.org/drawingml/2006/main" uri="{FF2B5EF4-FFF2-40B4-BE49-F238E27FC236}">
                  <a16:creationId xmlns:a16="http://schemas.microsoft.com/office/drawing/2014/main" id="{2F62A325-FF17-42E1-8F78-EC0580522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7D93" w:rsidP="003B59FF" w14:paraId="3EE03B9D" w14:textId="77777777">
      <w:pPr>
        <w:rPr>
          <w:lang w:val="en-GB"/>
        </w:rPr>
      </w:pPr>
    </w:p>
    <w:p w:rsidR="000B39A2" w:rsidP="003B59FF" w14:paraId="07790B1F" w14:textId="77777777">
      <w:pPr>
        <w:rPr>
          <w:lang w:val="en-GB"/>
        </w:rPr>
      </w:pPr>
    </w:p>
    <w:p w:rsidR="000B39A2" w:rsidP="003B59FF" w14:paraId="71A9569C" w14:textId="77777777">
      <w:pPr>
        <w:rPr>
          <w:lang w:val="en-GB"/>
        </w:rPr>
      </w:pPr>
    </w:p>
    <w:p w:rsidR="000B39A2" w:rsidP="003B59FF" w14:paraId="463535DE" w14:textId="77777777">
      <w:pPr>
        <w:rPr>
          <w:lang w:val="en-GB"/>
        </w:rPr>
      </w:pPr>
    </w:p>
    <w:p w:rsidR="1079C26B" w:rsidP="1079C26B" w14:paraId="7BDC256E" w14:textId="1BD98F4A">
      <w:pPr>
        <w:pStyle w:val="Heading2"/>
        <w:rPr>
          <w:sz w:val="32"/>
          <w:szCs w:val="32"/>
          <w:lang w:val="en-GB"/>
        </w:rPr>
      </w:pPr>
    </w:p>
    <w:p w:rsidR="00217BBE" w:rsidRPr="00217BBE" w:rsidP="00217BBE" w14:paraId="0FF609B3" w14:textId="77777777">
      <w:pPr>
        <w:rPr>
          <w:lang w:val="en-GB"/>
        </w:rPr>
      </w:pPr>
    </w:p>
    <w:p w:rsidR="003A465C" w:rsidP="00D23753" w14:paraId="60B7006B" w14:textId="1B3D461E">
      <w:pPr>
        <w:pStyle w:val="Heading2"/>
        <w:rPr>
          <w:sz w:val="32"/>
          <w:szCs w:val="32"/>
          <w:lang w:val="en-GB"/>
        </w:rPr>
      </w:pPr>
      <w:bookmarkStart w:id="28" w:name="_Toc275954202"/>
      <w:r w:rsidRPr="77BA362D">
        <w:rPr>
          <w:sz w:val="32"/>
          <w:szCs w:val="32"/>
          <w:lang w:val="en-GB"/>
        </w:rPr>
        <w:t>People in treatment: by substance, sex</w:t>
      </w:r>
      <w:r w:rsidRPr="77BA362D" w:rsidR="00206FF5">
        <w:rPr>
          <w:sz w:val="32"/>
          <w:szCs w:val="32"/>
          <w:lang w:val="en-GB"/>
        </w:rPr>
        <w:t>,</w:t>
      </w:r>
      <w:r w:rsidRPr="77BA362D">
        <w:rPr>
          <w:sz w:val="32"/>
          <w:szCs w:val="32"/>
          <w:lang w:val="en-GB"/>
        </w:rPr>
        <w:t xml:space="preserve"> and age</w:t>
      </w:r>
      <w:bookmarkEnd w:id="28"/>
    </w:p>
    <w:p w:rsidR="0D60926C" w:rsidP="0D60926C" w14:paraId="69A326B8" w14:textId="2B339BE2">
      <w:pPr>
        <w:rPr>
          <w:lang w:val="en-GB"/>
        </w:rPr>
      </w:pPr>
    </w:p>
    <w:p w:rsidR="00B81972" w:rsidRPr="00B81972" w:rsidP="00B81972" w14:paraId="21826FEB" w14:textId="353CC6C4">
      <w:pPr>
        <w:pStyle w:val="Heading3"/>
        <w:rPr>
          <w:lang w:val="en-GB"/>
        </w:rPr>
      </w:pPr>
      <w:bookmarkStart w:id="29" w:name="_Toc1256502047"/>
      <w:r w:rsidRPr="77BA362D">
        <w:rPr>
          <w:lang w:val="en-GB"/>
        </w:rPr>
        <w:t>Adults in treatment</w:t>
      </w:r>
      <w:bookmarkEnd w:id="29"/>
    </w:p>
    <w:p w:rsidR="00224D7D" w:rsidP="00224D7D" w14:paraId="1190E3AA" w14:textId="688D9B3B">
      <w:pPr>
        <w:rPr>
          <w:lang w:val="en-GB"/>
        </w:rPr>
      </w:pPr>
    </w:p>
    <w:p w:rsidR="00C27C3B" w:rsidP="00683ED8" w14:paraId="46C8EF10" w14:textId="44DD9B14">
      <w:pPr>
        <w:rPr>
          <w:lang w:val="en-GB"/>
        </w:rPr>
      </w:pPr>
      <w:r>
        <w:rPr>
          <w:lang w:val="en-GB"/>
        </w:rPr>
        <w:t xml:space="preserve">According to the most recent </w:t>
      </w:r>
      <w:r w:rsidRPr="001B39B1">
        <w:rPr>
          <w:lang w:val="en-GB"/>
        </w:rPr>
        <w:t>Diagnostic and Outcomes Monitoring Executive Summary (</w:t>
      </w:r>
      <w:hyperlink r:id="rId17" w:history="1">
        <w:r w:rsidRPr="00FD288F">
          <w:rPr>
            <w:rStyle w:val="Hyperlink"/>
            <w:lang w:val="en-GB"/>
          </w:rPr>
          <w:t>DOMES</w:t>
        </w:r>
      </w:hyperlink>
      <w:r w:rsidRPr="001B39B1">
        <w:rPr>
          <w:lang w:val="en-GB"/>
        </w:rPr>
        <w:t>)</w:t>
      </w:r>
      <w:r>
        <w:rPr>
          <w:lang w:val="en-GB"/>
        </w:rPr>
        <w:t xml:space="preserve"> reports, a</w:t>
      </w:r>
      <w:r w:rsidRPr="1079C26B" w:rsidR="00D17C63">
        <w:rPr>
          <w:lang w:val="en-GB"/>
        </w:rPr>
        <w:t xml:space="preserve"> total of </w:t>
      </w:r>
      <w:r w:rsidR="003B078C">
        <w:rPr>
          <w:lang w:val="en-GB"/>
        </w:rPr>
        <w:t>6,119</w:t>
      </w:r>
      <w:r w:rsidRPr="1079C26B" w:rsidR="00D17C63">
        <w:rPr>
          <w:lang w:val="en-GB"/>
        </w:rPr>
        <w:t xml:space="preserve"> </w:t>
      </w:r>
      <w:r w:rsidRPr="1079C26B" w:rsidR="00082FBF">
        <w:rPr>
          <w:lang w:val="en-GB"/>
        </w:rPr>
        <w:t xml:space="preserve">adults in Lancashire were in drug </w:t>
      </w:r>
      <w:r w:rsidR="00A66992">
        <w:rPr>
          <w:lang w:val="en-GB"/>
        </w:rPr>
        <w:t xml:space="preserve">and alcohol </w:t>
      </w:r>
      <w:r w:rsidRPr="1079C26B" w:rsidR="00082FBF">
        <w:rPr>
          <w:lang w:val="en-GB"/>
        </w:rPr>
        <w:t xml:space="preserve">treatment </w:t>
      </w:r>
      <w:r w:rsidR="00CF0BB6">
        <w:rPr>
          <w:lang w:val="en-GB"/>
        </w:rPr>
        <w:t>for</w:t>
      </w:r>
      <w:r w:rsidRPr="1079C26B" w:rsidR="00082FBF">
        <w:rPr>
          <w:lang w:val="en-GB"/>
        </w:rPr>
        <w:t xml:space="preserve"> </w:t>
      </w:r>
      <w:r w:rsidR="00150966">
        <w:rPr>
          <w:lang w:val="en-GB"/>
        </w:rPr>
        <w:t>the year</w:t>
      </w:r>
      <w:r w:rsidR="00B168CD">
        <w:rPr>
          <w:lang w:val="en-GB"/>
        </w:rPr>
        <w:t xml:space="preserve"> </w:t>
      </w:r>
      <w:r w:rsidR="00150966">
        <w:rPr>
          <w:lang w:val="en-GB"/>
        </w:rPr>
        <w:t xml:space="preserve">ending </w:t>
      </w:r>
      <w:r w:rsidR="00624213">
        <w:rPr>
          <w:lang w:val="en-GB"/>
        </w:rPr>
        <w:t>March 2022</w:t>
      </w:r>
      <w:r w:rsidRPr="1079C26B" w:rsidR="00082FBF">
        <w:rPr>
          <w:lang w:val="en-GB"/>
        </w:rPr>
        <w:t xml:space="preserve">, which is a </w:t>
      </w:r>
      <w:r w:rsidR="00411FE1">
        <w:rPr>
          <w:lang w:val="en-GB"/>
        </w:rPr>
        <w:t>1</w:t>
      </w:r>
      <w:r w:rsidRPr="1079C26B" w:rsidR="00082FBF">
        <w:rPr>
          <w:lang w:val="en-GB"/>
        </w:rPr>
        <w:t>.</w:t>
      </w:r>
      <w:r w:rsidR="00411FE1">
        <w:rPr>
          <w:lang w:val="en-GB"/>
        </w:rPr>
        <w:t>1</w:t>
      </w:r>
      <w:r w:rsidRPr="1079C26B" w:rsidR="00082FBF">
        <w:rPr>
          <w:lang w:val="en-GB"/>
        </w:rPr>
        <w:t xml:space="preserve">% increase compared </w:t>
      </w:r>
      <w:r w:rsidR="00624213">
        <w:rPr>
          <w:lang w:val="en-GB"/>
        </w:rPr>
        <w:t>the same period ending March 2021</w:t>
      </w:r>
      <w:r w:rsidR="003B078C">
        <w:rPr>
          <w:lang w:val="en-GB"/>
        </w:rPr>
        <w:t xml:space="preserve"> (n=6054)</w:t>
      </w:r>
      <w:r w:rsidRPr="1079C26B" w:rsidR="00082FBF">
        <w:rPr>
          <w:lang w:val="en-GB"/>
        </w:rPr>
        <w:t xml:space="preserve">. </w:t>
      </w:r>
      <w:r w:rsidR="006032F6">
        <w:rPr>
          <w:lang w:val="en-GB"/>
        </w:rPr>
        <w:t>Just over 40%</w:t>
      </w:r>
      <w:r w:rsidRPr="1079C26B" w:rsidR="00082FBF">
        <w:rPr>
          <w:lang w:val="en-GB"/>
        </w:rPr>
        <w:t xml:space="preserve"> this total were new to treatment in </w:t>
      </w:r>
      <w:r w:rsidR="0078670E">
        <w:rPr>
          <w:lang w:val="en-GB"/>
        </w:rPr>
        <w:t>2022</w:t>
      </w:r>
      <w:r w:rsidRPr="1079C26B" w:rsidR="00082FBF">
        <w:rPr>
          <w:lang w:val="en-GB"/>
        </w:rPr>
        <w:t xml:space="preserve"> which is similar to England, Blackburn with Darwen, and Blackpool</w:t>
      </w:r>
      <w:r w:rsidRPr="1079C26B" w:rsidR="00F55DCA">
        <w:rPr>
          <w:lang w:val="en-GB"/>
        </w:rPr>
        <w:t>.</w:t>
      </w:r>
      <w:r w:rsidRPr="1079C26B" w:rsidR="002F0CC1">
        <w:rPr>
          <w:lang w:val="en-GB"/>
        </w:rPr>
        <w:t xml:space="preserve"> </w:t>
      </w:r>
    </w:p>
    <w:p w:rsidR="00C27C3B" w:rsidP="00683ED8" w14:paraId="7214ED42" w14:textId="77777777">
      <w:pPr>
        <w:rPr>
          <w:lang w:val="en-GB"/>
        </w:rPr>
      </w:pPr>
    </w:p>
    <w:p w:rsidR="00C51BBA" w:rsidP="00683ED8" w14:paraId="5B1E347B" w14:textId="781DC9D9">
      <w:pPr>
        <w:rPr>
          <w:lang w:val="en-GB"/>
        </w:rPr>
      </w:pPr>
      <w:r>
        <w:rPr>
          <w:lang w:val="en-GB"/>
        </w:rPr>
        <w:t xml:space="preserve">Data from the latest </w:t>
      </w:r>
      <w:hyperlink r:id="rId23" w:history="1">
        <w:r w:rsidRPr="004A1EA4" w:rsidR="0013525A">
          <w:rPr>
            <w:rStyle w:val="Hyperlink"/>
            <w:lang w:val="en-GB"/>
          </w:rPr>
          <w:t>Commissioning Support Packs</w:t>
        </w:r>
      </w:hyperlink>
      <w:r w:rsidR="0013525A">
        <w:rPr>
          <w:lang w:val="en-GB"/>
        </w:rPr>
        <w:t xml:space="preserve"> </w:t>
      </w:r>
      <w:r w:rsidR="00EC5927">
        <w:rPr>
          <w:lang w:val="en-GB"/>
        </w:rPr>
        <w:t xml:space="preserve">(CSP) </w:t>
      </w:r>
      <w:r w:rsidR="00D93AD2">
        <w:rPr>
          <w:lang w:val="en-GB"/>
        </w:rPr>
        <w:t xml:space="preserve">in </w:t>
      </w:r>
      <w:r w:rsidR="00881E8E">
        <w:rPr>
          <w:lang w:val="en-GB"/>
        </w:rPr>
        <w:t xml:space="preserve">NDTMS </w:t>
      </w:r>
      <w:r w:rsidR="0013525A">
        <w:rPr>
          <w:lang w:val="en-GB"/>
        </w:rPr>
        <w:t>show that t</w:t>
      </w:r>
      <w:r w:rsidRPr="1079C26B" w:rsidR="00AE0468">
        <w:rPr>
          <w:lang w:val="en-GB"/>
        </w:rPr>
        <w:t>he m</w:t>
      </w:r>
      <w:r w:rsidRPr="1079C26B" w:rsidR="00252C74">
        <w:rPr>
          <w:lang w:val="en-GB"/>
        </w:rPr>
        <w:t xml:space="preserve">ajority </w:t>
      </w:r>
      <w:r w:rsidRPr="1079C26B" w:rsidR="003F66D3">
        <w:rPr>
          <w:lang w:val="en-GB"/>
        </w:rPr>
        <w:t xml:space="preserve">(~70%) </w:t>
      </w:r>
      <w:r w:rsidRPr="1079C26B" w:rsidR="00252C74">
        <w:rPr>
          <w:lang w:val="en-GB"/>
        </w:rPr>
        <w:t xml:space="preserve">in treatment </w:t>
      </w:r>
      <w:r w:rsidRPr="1079C26B" w:rsidR="00CB031F">
        <w:rPr>
          <w:lang w:val="en-GB"/>
        </w:rPr>
        <w:t>were</w:t>
      </w:r>
      <w:r w:rsidRPr="1079C26B" w:rsidR="00252C74">
        <w:rPr>
          <w:lang w:val="en-GB"/>
        </w:rPr>
        <w:t xml:space="preserve"> male</w:t>
      </w:r>
      <w:r w:rsidRPr="1079C26B" w:rsidR="00C34B83">
        <w:rPr>
          <w:lang w:val="en-GB"/>
        </w:rPr>
        <w:t xml:space="preserve"> across all groups</w:t>
      </w:r>
      <w:r w:rsidRPr="1079C26B" w:rsidR="008A0A0F">
        <w:rPr>
          <w:lang w:val="en-GB"/>
        </w:rPr>
        <w:t xml:space="preserve"> </w:t>
      </w:r>
      <w:r w:rsidR="008053F3">
        <w:rPr>
          <w:lang w:val="en-GB"/>
        </w:rPr>
        <w:t xml:space="preserve">except for alcohol </w:t>
      </w:r>
      <w:r w:rsidR="000A2FCE">
        <w:rPr>
          <w:lang w:val="en-GB"/>
        </w:rPr>
        <w:t xml:space="preserve">of which </w:t>
      </w:r>
      <w:r w:rsidR="005B10AA">
        <w:rPr>
          <w:lang w:val="en-GB"/>
        </w:rPr>
        <w:t xml:space="preserve">~60% </w:t>
      </w:r>
      <w:r w:rsidR="000A2FCE">
        <w:rPr>
          <w:lang w:val="en-GB"/>
        </w:rPr>
        <w:t xml:space="preserve">were </w:t>
      </w:r>
      <w:r w:rsidR="005B10AA">
        <w:rPr>
          <w:lang w:val="en-GB"/>
        </w:rPr>
        <w:t xml:space="preserve">male </w:t>
      </w:r>
      <w:r w:rsidRPr="1079C26B" w:rsidR="008A0A0F">
        <w:rPr>
          <w:lang w:val="en-GB"/>
        </w:rPr>
        <w:t>(</w:t>
      </w:r>
      <w:r w:rsidRPr="1079C26B" w:rsidR="00647671">
        <w:rPr>
          <w:lang w:val="en-GB"/>
        </w:rPr>
        <w:t>Table</w:t>
      </w:r>
      <w:r w:rsidRPr="1079C26B" w:rsidR="008A0A0F">
        <w:rPr>
          <w:lang w:val="en-GB"/>
        </w:rPr>
        <w:t xml:space="preserve"> </w:t>
      </w:r>
      <w:r w:rsidRPr="1079C26B" w:rsidR="001B5A1A">
        <w:rPr>
          <w:lang w:val="en-GB"/>
        </w:rPr>
        <w:t>5</w:t>
      </w:r>
      <w:r w:rsidR="000A2FCE">
        <w:rPr>
          <w:lang w:val="en-GB"/>
        </w:rPr>
        <w:t>)</w:t>
      </w:r>
      <w:r w:rsidR="00DF468B">
        <w:rPr>
          <w:lang w:val="en-GB"/>
        </w:rPr>
        <w:t xml:space="preserve"> (note that the time period </w:t>
      </w:r>
      <w:r w:rsidR="00CC6BCB">
        <w:rPr>
          <w:lang w:val="en-GB"/>
        </w:rPr>
        <w:t xml:space="preserve">reported in the support packs (up to year ending March 2021) </w:t>
      </w:r>
      <w:r w:rsidR="00DF468B">
        <w:rPr>
          <w:lang w:val="en-GB"/>
        </w:rPr>
        <w:t>is not the same as the DOMES reports due to reporting delays)</w:t>
      </w:r>
      <w:r w:rsidR="00795408">
        <w:rPr>
          <w:lang w:val="en-GB"/>
        </w:rPr>
        <w:t xml:space="preserve">. </w:t>
      </w:r>
      <w:r w:rsidR="00F54274">
        <w:rPr>
          <w:lang w:val="en-GB"/>
        </w:rPr>
        <w:t xml:space="preserve">Treatment for opiates accounts for </w:t>
      </w:r>
      <w:r w:rsidR="00D063CC">
        <w:rPr>
          <w:lang w:val="en-GB"/>
        </w:rPr>
        <w:t>just over half</w:t>
      </w:r>
      <w:r w:rsidR="00F54274">
        <w:rPr>
          <w:lang w:val="en-GB"/>
        </w:rPr>
        <w:t xml:space="preserve"> of all those in </w:t>
      </w:r>
      <w:r w:rsidR="00DC36C8">
        <w:rPr>
          <w:lang w:val="en-GB"/>
        </w:rPr>
        <w:t xml:space="preserve">treatment </w:t>
      </w:r>
      <w:r w:rsidR="00F54274">
        <w:rPr>
          <w:lang w:val="en-GB"/>
        </w:rPr>
        <w:t>(</w:t>
      </w:r>
      <w:r w:rsidR="00647671">
        <w:rPr>
          <w:lang w:val="en-GB"/>
        </w:rPr>
        <w:t>Table</w:t>
      </w:r>
      <w:r w:rsidR="00F54274">
        <w:rPr>
          <w:lang w:val="en-GB"/>
        </w:rPr>
        <w:t xml:space="preserve"> 5)</w:t>
      </w:r>
      <w:r w:rsidR="003B7EA6">
        <w:rPr>
          <w:lang w:val="en-GB"/>
        </w:rPr>
        <w:t>.</w:t>
      </w:r>
      <w:r w:rsidR="00683ED8">
        <w:rPr>
          <w:lang w:val="en-GB"/>
        </w:rPr>
        <w:t xml:space="preserve"> </w:t>
      </w:r>
      <w:r>
        <w:rPr>
          <w:lang w:val="en-GB"/>
        </w:rPr>
        <w:t xml:space="preserve">The trends between 2017 and 2021 show increasing numbers </w:t>
      </w:r>
      <w:r w:rsidR="00424A1A">
        <w:rPr>
          <w:lang w:val="en-GB"/>
        </w:rPr>
        <w:t>in treatment for alcohol and non-</w:t>
      </w:r>
      <w:r w:rsidR="00294C53">
        <w:rPr>
          <w:lang w:val="en-GB"/>
        </w:rPr>
        <w:t>opiate use</w:t>
      </w:r>
      <w:r w:rsidR="000F3006">
        <w:rPr>
          <w:lang w:val="en-GB"/>
        </w:rPr>
        <w:t xml:space="preserve"> (</w:t>
      </w:r>
      <w:r w:rsidR="00BB656C">
        <w:rPr>
          <w:lang w:val="en-GB"/>
        </w:rPr>
        <w:t>385 to 538)</w:t>
      </w:r>
      <w:r w:rsidR="00294C53">
        <w:rPr>
          <w:lang w:val="en-GB"/>
        </w:rPr>
        <w:t>, whereas</w:t>
      </w:r>
      <w:r w:rsidR="00424A1A">
        <w:rPr>
          <w:lang w:val="en-GB"/>
        </w:rPr>
        <w:t xml:space="preserve"> the trends f</w:t>
      </w:r>
      <w:r w:rsidR="00C65548">
        <w:rPr>
          <w:lang w:val="en-GB"/>
        </w:rPr>
        <w:t xml:space="preserve">or adults in treatment </w:t>
      </w:r>
      <w:r w:rsidR="00BB656C">
        <w:rPr>
          <w:lang w:val="en-GB"/>
        </w:rPr>
        <w:t xml:space="preserve">for </w:t>
      </w:r>
      <w:r w:rsidR="00C225BC">
        <w:rPr>
          <w:lang w:val="en-GB"/>
        </w:rPr>
        <w:t>alcohol (</w:t>
      </w:r>
      <w:r w:rsidR="00F93B47">
        <w:rPr>
          <w:lang w:val="en-GB"/>
        </w:rPr>
        <w:t xml:space="preserve">1812 to 1630), </w:t>
      </w:r>
      <w:r w:rsidR="00BB656C">
        <w:rPr>
          <w:lang w:val="en-GB"/>
        </w:rPr>
        <w:t xml:space="preserve">non-opiates </w:t>
      </w:r>
      <w:r w:rsidR="0064300B">
        <w:rPr>
          <w:lang w:val="en-GB"/>
        </w:rPr>
        <w:t xml:space="preserve">(324 to 272) </w:t>
      </w:r>
      <w:r w:rsidR="00BB656C">
        <w:rPr>
          <w:lang w:val="en-GB"/>
        </w:rPr>
        <w:t xml:space="preserve">and opiates </w:t>
      </w:r>
      <w:r w:rsidR="0064300B">
        <w:rPr>
          <w:lang w:val="en-GB"/>
        </w:rPr>
        <w:t xml:space="preserve">(922 to 851) were decreasing. The </w:t>
      </w:r>
      <w:r w:rsidR="00B20A06">
        <w:rPr>
          <w:lang w:val="en-GB"/>
        </w:rPr>
        <w:t xml:space="preserve">proportions and trends for adults in treatment for Lancashire are similar to England, </w:t>
      </w:r>
      <w:r w:rsidRPr="1079C26B" w:rsidR="00B20A06">
        <w:rPr>
          <w:lang w:val="en-GB"/>
        </w:rPr>
        <w:t>Blackburn with Darwen, and Blackpool.</w:t>
      </w:r>
      <w:r w:rsidRPr="1079C26B" w:rsidR="00624713">
        <w:rPr>
          <w:lang w:val="en-GB"/>
        </w:rPr>
        <w:t xml:space="preserve"> </w:t>
      </w:r>
    </w:p>
    <w:p w:rsidR="007024DF" w:rsidRPr="00252C74" w:rsidP="00252C74" w14:paraId="18228F70" w14:textId="77777777">
      <w:pPr>
        <w:rPr>
          <w:lang w:val="en-GB"/>
        </w:rPr>
      </w:pPr>
    </w:p>
    <w:p w:rsidR="00304E37" w:rsidP="00304E37" w14:paraId="6FC171C7" w14:textId="1F1CB2BE">
      <w:pPr>
        <w:rPr>
          <w:lang w:val="en-GB"/>
        </w:rPr>
      </w:pPr>
      <w:r>
        <w:rPr>
          <w:lang w:val="en-GB"/>
        </w:rPr>
        <w:t>TABLE 5: Numbers and proportion (%) of adults in drug treatment by drug groups for Lancash</w:t>
      </w:r>
      <w:r w:rsidR="00900536">
        <w:rPr>
          <w:lang w:val="en-GB"/>
        </w:rPr>
        <w:t xml:space="preserve">ire, </w:t>
      </w:r>
      <w:r w:rsidR="00D37C1D">
        <w:rPr>
          <w:lang w:val="en-GB"/>
        </w:rPr>
        <w:t>year ending March 2021</w:t>
      </w:r>
    </w:p>
    <w:tbl>
      <w:tblPr>
        <w:tblW w:w="9620" w:type="dxa"/>
        <w:tblLook w:val="04A0"/>
      </w:tblPr>
      <w:tblGrid>
        <w:gridCol w:w="2300"/>
        <w:gridCol w:w="1620"/>
        <w:gridCol w:w="960"/>
        <w:gridCol w:w="1220"/>
        <w:gridCol w:w="1320"/>
        <w:gridCol w:w="960"/>
        <w:gridCol w:w="1240"/>
      </w:tblGrid>
      <w:tr w14:paraId="2808C4CC" w14:textId="77777777" w:rsidTr="006C437A">
        <w:tblPrEx>
          <w:tblW w:w="9620" w:type="dxa"/>
          <w:tblLook w:val="04A0"/>
        </w:tblPrEx>
        <w:trPr>
          <w:trHeight w:val="290"/>
        </w:trPr>
        <w:tc>
          <w:tcPr>
            <w:tcW w:w="2300" w:type="dxa"/>
            <w:tcBorders>
              <w:top w:val="nil"/>
              <w:left w:val="nil"/>
              <w:bottom w:val="nil"/>
              <w:right w:val="single" w:sz="4" w:space="0" w:color="auto"/>
            </w:tcBorders>
            <w:shd w:val="clear" w:color="000000" w:fill="F9F9F9"/>
            <w:vAlign w:val="center"/>
            <w:hideMark/>
          </w:tcPr>
          <w:p w:rsidR="006C437A" w:rsidRPr="006C437A" w:rsidP="006C437A" w14:paraId="17F18B9C" w14:textId="77777777">
            <w:pP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Drug Group</w:t>
            </w:r>
          </w:p>
        </w:tc>
        <w:tc>
          <w:tcPr>
            <w:tcW w:w="1620" w:type="dxa"/>
            <w:tcBorders>
              <w:top w:val="nil"/>
              <w:left w:val="nil"/>
              <w:bottom w:val="single" w:sz="4" w:space="0" w:color="auto"/>
              <w:right w:val="nil"/>
            </w:tcBorders>
            <w:shd w:val="clear" w:color="000000" w:fill="FFFFFF"/>
            <w:vAlign w:val="center"/>
            <w:hideMark/>
          </w:tcPr>
          <w:p w:rsidR="006C437A" w:rsidRPr="006C437A" w:rsidP="006C437A" w14:paraId="2885921A" w14:textId="77777777">
            <w:pPr>
              <w:jc w:val="cente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Lancashire (n)</w:t>
            </w:r>
          </w:p>
        </w:tc>
        <w:tc>
          <w:tcPr>
            <w:tcW w:w="960" w:type="dxa"/>
            <w:tcBorders>
              <w:top w:val="nil"/>
              <w:left w:val="nil"/>
              <w:bottom w:val="single" w:sz="4" w:space="0" w:color="auto"/>
              <w:right w:val="nil"/>
            </w:tcBorders>
            <w:shd w:val="clear" w:color="000000" w:fill="FFFFFF"/>
            <w:vAlign w:val="center"/>
            <w:hideMark/>
          </w:tcPr>
          <w:p w:rsidR="006C437A" w:rsidRPr="006C437A" w:rsidP="006C437A" w14:paraId="2742AC4A" w14:textId="77777777">
            <w:pPr>
              <w:jc w:val="cente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Male (%)</w:t>
            </w:r>
          </w:p>
        </w:tc>
        <w:tc>
          <w:tcPr>
            <w:tcW w:w="1220" w:type="dxa"/>
            <w:tcBorders>
              <w:top w:val="nil"/>
              <w:left w:val="nil"/>
              <w:bottom w:val="single" w:sz="4" w:space="0" w:color="auto"/>
              <w:right w:val="nil"/>
            </w:tcBorders>
            <w:shd w:val="clear" w:color="000000" w:fill="FFFFFF"/>
            <w:vAlign w:val="center"/>
            <w:hideMark/>
          </w:tcPr>
          <w:p w:rsidR="006C437A" w:rsidRPr="006C437A" w:rsidP="006C437A" w14:paraId="43D8593E" w14:textId="77777777">
            <w:pPr>
              <w:jc w:val="cente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Female (%)</w:t>
            </w:r>
          </w:p>
        </w:tc>
        <w:tc>
          <w:tcPr>
            <w:tcW w:w="1320" w:type="dxa"/>
            <w:tcBorders>
              <w:top w:val="nil"/>
              <w:left w:val="single" w:sz="4" w:space="0" w:color="auto"/>
              <w:bottom w:val="single" w:sz="4" w:space="0" w:color="auto"/>
              <w:right w:val="nil"/>
            </w:tcBorders>
            <w:shd w:val="clear" w:color="000000" w:fill="FFFFFF"/>
            <w:vAlign w:val="center"/>
            <w:hideMark/>
          </w:tcPr>
          <w:p w:rsidR="006C437A" w:rsidRPr="006C437A" w:rsidP="006C437A" w14:paraId="5DE46881" w14:textId="77777777">
            <w:pPr>
              <w:jc w:val="cente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England (n)</w:t>
            </w:r>
          </w:p>
        </w:tc>
        <w:tc>
          <w:tcPr>
            <w:tcW w:w="960" w:type="dxa"/>
            <w:tcBorders>
              <w:top w:val="nil"/>
              <w:left w:val="nil"/>
              <w:bottom w:val="single" w:sz="4" w:space="0" w:color="auto"/>
              <w:right w:val="nil"/>
            </w:tcBorders>
            <w:shd w:val="clear" w:color="000000" w:fill="FFFFFF"/>
            <w:vAlign w:val="center"/>
            <w:hideMark/>
          </w:tcPr>
          <w:p w:rsidR="006C437A" w:rsidRPr="006C437A" w:rsidP="006C437A" w14:paraId="1E89F38F" w14:textId="77777777">
            <w:pPr>
              <w:jc w:val="cente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Male (%)</w:t>
            </w:r>
          </w:p>
        </w:tc>
        <w:tc>
          <w:tcPr>
            <w:tcW w:w="1240" w:type="dxa"/>
            <w:tcBorders>
              <w:top w:val="nil"/>
              <w:left w:val="nil"/>
              <w:bottom w:val="single" w:sz="4" w:space="0" w:color="auto"/>
              <w:right w:val="nil"/>
            </w:tcBorders>
            <w:shd w:val="clear" w:color="000000" w:fill="FFFFFF"/>
            <w:vAlign w:val="center"/>
            <w:hideMark/>
          </w:tcPr>
          <w:p w:rsidR="006C437A" w:rsidRPr="006C437A" w:rsidP="006C437A" w14:paraId="2D516E7F" w14:textId="77777777">
            <w:pPr>
              <w:jc w:val="cente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Female (%)</w:t>
            </w:r>
          </w:p>
        </w:tc>
      </w:tr>
      <w:tr w14:paraId="182F2C65" w14:textId="77777777" w:rsidTr="00D42714">
        <w:tblPrEx>
          <w:tblW w:w="9620" w:type="dxa"/>
          <w:tblLook w:val="04A0"/>
        </w:tblPrEx>
        <w:trPr>
          <w:trHeight w:val="290"/>
        </w:trPr>
        <w:tc>
          <w:tcPr>
            <w:tcW w:w="2300" w:type="dxa"/>
            <w:tcBorders>
              <w:top w:val="single" w:sz="4" w:space="0" w:color="auto"/>
              <w:left w:val="nil"/>
              <w:right w:val="single" w:sz="4" w:space="0" w:color="auto"/>
            </w:tcBorders>
            <w:shd w:val="clear" w:color="000000" w:fill="F9F9F9"/>
            <w:vAlign w:val="center"/>
          </w:tcPr>
          <w:p w:rsidR="00D42714" w:rsidRPr="006C437A" w:rsidP="006C437A" w14:paraId="46208B7D" w14:textId="678097AD">
            <w:pPr>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Alcohol</w:t>
            </w:r>
          </w:p>
        </w:tc>
        <w:tc>
          <w:tcPr>
            <w:tcW w:w="1620" w:type="dxa"/>
            <w:tcBorders>
              <w:top w:val="nil"/>
              <w:left w:val="nil"/>
              <w:bottom w:val="nil"/>
              <w:right w:val="nil"/>
            </w:tcBorders>
            <w:shd w:val="clear" w:color="000000" w:fill="F9F9F9"/>
            <w:vAlign w:val="center"/>
          </w:tcPr>
          <w:p w:rsidR="00D42714" w:rsidRPr="006C437A" w:rsidP="006C437A" w14:paraId="699401AA" w14:textId="49CEAB8A">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1,630</w:t>
            </w:r>
          </w:p>
        </w:tc>
        <w:tc>
          <w:tcPr>
            <w:tcW w:w="960" w:type="dxa"/>
            <w:tcBorders>
              <w:top w:val="nil"/>
              <w:left w:val="nil"/>
              <w:bottom w:val="nil"/>
              <w:right w:val="nil"/>
            </w:tcBorders>
            <w:shd w:val="clear" w:color="000000" w:fill="F9F9F9"/>
            <w:vAlign w:val="center"/>
          </w:tcPr>
          <w:p w:rsidR="00D42714" w:rsidRPr="006C437A" w:rsidP="006C437A" w14:paraId="6E10CCFE" w14:textId="021BB9C5">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57%</w:t>
            </w:r>
          </w:p>
        </w:tc>
        <w:tc>
          <w:tcPr>
            <w:tcW w:w="1220" w:type="dxa"/>
            <w:tcBorders>
              <w:top w:val="nil"/>
              <w:left w:val="nil"/>
              <w:bottom w:val="nil"/>
              <w:right w:val="nil"/>
            </w:tcBorders>
            <w:shd w:val="clear" w:color="000000" w:fill="F9F9F9"/>
            <w:vAlign w:val="center"/>
          </w:tcPr>
          <w:p w:rsidR="00D42714" w:rsidRPr="006C437A" w:rsidP="006C437A" w14:paraId="15951E3E" w14:textId="193F6988">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43%</w:t>
            </w:r>
          </w:p>
        </w:tc>
        <w:tc>
          <w:tcPr>
            <w:tcW w:w="1320" w:type="dxa"/>
            <w:tcBorders>
              <w:top w:val="nil"/>
              <w:left w:val="single" w:sz="4" w:space="0" w:color="auto"/>
              <w:bottom w:val="nil"/>
              <w:right w:val="nil"/>
            </w:tcBorders>
            <w:shd w:val="clear" w:color="000000" w:fill="F9F9F9"/>
            <w:vAlign w:val="center"/>
          </w:tcPr>
          <w:p w:rsidR="00D42714" w:rsidRPr="006C437A" w:rsidP="006C437A" w14:paraId="14B5EEA4" w14:textId="5AEF5162">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76,740</w:t>
            </w:r>
          </w:p>
        </w:tc>
        <w:tc>
          <w:tcPr>
            <w:tcW w:w="960" w:type="dxa"/>
            <w:tcBorders>
              <w:top w:val="nil"/>
              <w:left w:val="nil"/>
              <w:bottom w:val="nil"/>
              <w:right w:val="nil"/>
            </w:tcBorders>
            <w:shd w:val="clear" w:color="000000" w:fill="F9F9F9"/>
            <w:vAlign w:val="center"/>
          </w:tcPr>
          <w:p w:rsidR="00D42714" w:rsidRPr="006C437A" w:rsidP="006C437A" w14:paraId="2290D34F" w14:textId="5461B795">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58%</w:t>
            </w:r>
          </w:p>
        </w:tc>
        <w:tc>
          <w:tcPr>
            <w:tcW w:w="1240" w:type="dxa"/>
            <w:tcBorders>
              <w:top w:val="nil"/>
              <w:left w:val="nil"/>
              <w:bottom w:val="nil"/>
              <w:right w:val="nil"/>
            </w:tcBorders>
            <w:shd w:val="clear" w:color="000000" w:fill="F9F9F9"/>
            <w:vAlign w:val="center"/>
          </w:tcPr>
          <w:p w:rsidR="00D42714" w:rsidRPr="006C437A" w:rsidP="006C437A" w14:paraId="29074D5A" w14:textId="5BDB51E1">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42%</w:t>
            </w:r>
          </w:p>
        </w:tc>
      </w:tr>
      <w:tr w14:paraId="593FFF50" w14:textId="77777777" w:rsidTr="00D42714">
        <w:tblPrEx>
          <w:tblW w:w="9620" w:type="dxa"/>
          <w:tblLook w:val="04A0"/>
        </w:tblPrEx>
        <w:trPr>
          <w:trHeight w:val="290"/>
        </w:trPr>
        <w:tc>
          <w:tcPr>
            <w:tcW w:w="2300" w:type="dxa"/>
            <w:tcBorders>
              <w:left w:val="nil"/>
              <w:bottom w:val="nil"/>
              <w:right w:val="single" w:sz="4" w:space="0" w:color="auto"/>
            </w:tcBorders>
            <w:shd w:val="clear" w:color="000000" w:fill="F9F9F9"/>
            <w:vAlign w:val="center"/>
            <w:hideMark/>
          </w:tcPr>
          <w:p w:rsidR="006C437A" w:rsidRPr="006C437A" w:rsidP="006C437A" w14:paraId="73728499" w14:textId="77777777">
            <w:pP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Alcohol and non-opiate</w:t>
            </w:r>
          </w:p>
        </w:tc>
        <w:tc>
          <w:tcPr>
            <w:tcW w:w="1620" w:type="dxa"/>
            <w:tcBorders>
              <w:top w:val="nil"/>
              <w:left w:val="single" w:sz="4" w:space="0" w:color="auto"/>
              <w:bottom w:val="nil"/>
              <w:right w:val="nil"/>
            </w:tcBorders>
            <w:shd w:val="clear" w:color="000000" w:fill="F9F9F9"/>
            <w:vAlign w:val="center"/>
            <w:hideMark/>
          </w:tcPr>
          <w:p w:rsidR="006C437A" w:rsidRPr="006C437A" w:rsidP="006C437A" w14:paraId="0B55CE28"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736</w:t>
            </w:r>
          </w:p>
        </w:tc>
        <w:tc>
          <w:tcPr>
            <w:tcW w:w="960" w:type="dxa"/>
            <w:tcBorders>
              <w:top w:val="nil"/>
              <w:left w:val="nil"/>
              <w:bottom w:val="nil"/>
              <w:right w:val="nil"/>
            </w:tcBorders>
            <w:shd w:val="clear" w:color="000000" w:fill="F9F9F9"/>
            <w:vAlign w:val="center"/>
            <w:hideMark/>
          </w:tcPr>
          <w:p w:rsidR="006C437A" w:rsidRPr="006C437A" w:rsidP="006C437A" w14:paraId="75D28FA6"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71%</w:t>
            </w:r>
          </w:p>
        </w:tc>
        <w:tc>
          <w:tcPr>
            <w:tcW w:w="1220" w:type="dxa"/>
            <w:tcBorders>
              <w:top w:val="nil"/>
              <w:left w:val="nil"/>
              <w:bottom w:val="nil"/>
              <w:right w:val="nil"/>
            </w:tcBorders>
            <w:shd w:val="clear" w:color="000000" w:fill="F9F9F9"/>
            <w:vAlign w:val="center"/>
            <w:hideMark/>
          </w:tcPr>
          <w:p w:rsidR="006C437A" w:rsidRPr="006C437A" w:rsidP="006C437A" w14:paraId="29DDB935"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29%</w:t>
            </w:r>
          </w:p>
        </w:tc>
        <w:tc>
          <w:tcPr>
            <w:tcW w:w="1320" w:type="dxa"/>
            <w:tcBorders>
              <w:top w:val="nil"/>
              <w:left w:val="single" w:sz="4" w:space="0" w:color="auto"/>
              <w:bottom w:val="nil"/>
              <w:right w:val="nil"/>
            </w:tcBorders>
            <w:shd w:val="clear" w:color="000000" w:fill="F9F9F9"/>
            <w:vAlign w:val="center"/>
            <w:hideMark/>
          </w:tcPr>
          <w:p w:rsidR="006C437A" w:rsidRPr="006C437A" w:rsidP="006C437A" w14:paraId="3A17014B"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30,688</w:t>
            </w:r>
          </w:p>
        </w:tc>
        <w:tc>
          <w:tcPr>
            <w:tcW w:w="960" w:type="dxa"/>
            <w:tcBorders>
              <w:top w:val="nil"/>
              <w:left w:val="nil"/>
              <w:bottom w:val="nil"/>
              <w:right w:val="nil"/>
            </w:tcBorders>
            <w:shd w:val="clear" w:color="000000" w:fill="F9F9F9"/>
            <w:vAlign w:val="center"/>
            <w:hideMark/>
          </w:tcPr>
          <w:p w:rsidR="006C437A" w:rsidRPr="006C437A" w:rsidP="006C437A" w14:paraId="1F996853"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70%</w:t>
            </w:r>
          </w:p>
        </w:tc>
        <w:tc>
          <w:tcPr>
            <w:tcW w:w="1240" w:type="dxa"/>
            <w:tcBorders>
              <w:top w:val="nil"/>
              <w:left w:val="nil"/>
              <w:bottom w:val="nil"/>
              <w:right w:val="nil"/>
            </w:tcBorders>
            <w:shd w:val="clear" w:color="000000" w:fill="F9F9F9"/>
            <w:vAlign w:val="center"/>
            <w:hideMark/>
          </w:tcPr>
          <w:p w:rsidR="006C437A" w:rsidRPr="006C437A" w:rsidP="006C437A" w14:paraId="5B43F5F8"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30%</w:t>
            </w:r>
          </w:p>
        </w:tc>
      </w:tr>
      <w:tr w14:paraId="185733E6" w14:textId="77777777" w:rsidTr="006C437A">
        <w:tblPrEx>
          <w:tblW w:w="9620" w:type="dxa"/>
          <w:tblLook w:val="04A0"/>
        </w:tblPrEx>
        <w:trPr>
          <w:trHeight w:val="290"/>
        </w:trPr>
        <w:tc>
          <w:tcPr>
            <w:tcW w:w="2300" w:type="dxa"/>
            <w:tcBorders>
              <w:top w:val="nil"/>
              <w:left w:val="nil"/>
              <w:bottom w:val="nil"/>
              <w:right w:val="single" w:sz="4" w:space="0" w:color="auto"/>
            </w:tcBorders>
            <w:shd w:val="clear" w:color="000000" w:fill="FFFFFF"/>
            <w:vAlign w:val="center"/>
            <w:hideMark/>
          </w:tcPr>
          <w:p w:rsidR="006C437A" w:rsidRPr="006C437A" w:rsidP="006C437A" w14:paraId="07328033" w14:textId="77777777">
            <w:pP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Non-opiate</w:t>
            </w:r>
          </w:p>
        </w:tc>
        <w:tc>
          <w:tcPr>
            <w:tcW w:w="1620" w:type="dxa"/>
            <w:tcBorders>
              <w:top w:val="nil"/>
              <w:left w:val="nil"/>
              <w:bottom w:val="nil"/>
              <w:right w:val="nil"/>
            </w:tcBorders>
            <w:shd w:val="clear" w:color="000000" w:fill="FFFFFF"/>
            <w:vAlign w:val="center"/>
            <w:hideMark/>
          </w:tcPr>
          <w:p w:rsidR="006C437A" w:rsidRPr="006C437A" w:rsidP="006C437A" w14:paraId="376CD9BA"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377</w:t>
            </w:r>
          </w:p>
        </w:tc>
        <w:tc>
          <w:tcPr>
            <w:tcW w:w="960" w:type="dxa"/>
            <w:tcBorders>
              <w:top w:val="nil"/>
              <w:left w:val="nil"/>
              <w:bottom w:val="nil"/>
              <w:right w:val="nil"/>
            </w:tcBorders>
            <w:shd w:val="clear" w:color="000000" w:fill="FFFFFF"/>
            <w:vAlign w:val="center"/>
            <w:hideMark/>
          </w:tcPr>
          <w:p w:rsidR="006C437A" w:rsidRPr="006C437A" w:rsidP="006C437A" w14:paraId="65E98D0F"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68%</w:t>
            </w:r>
          </w:p>
        </w:tc>
        <w:tc>
          <w:tcPr>
            <w:tcW w:w="1220" w:type="dxa"/>
            <w:tcBorders>
              <w:top w:val="nil"/>
              <w:left w:val="nil"/>
              <w:bottom w:val="nil"/>
              <w:right w:val="nil"/>
            </w:tcBorders>
            <w:shd w:val="clear" w:color="000000" w:fill="FFFFFF"/>
            <w:vAlign w:val="center"/>
            <w:hideMark/>
          </w:tcPr>
          <w:p w:rsidR="006C437A" w:rsidRPr="006C437A" w:rsidP="006C437A" w14:paraId="4BD56625"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32%</w:t>
            </w:r>
          </w:p>
        </w:tc>
        <w:tc>
          <w:tcPr>
            <w:tcW w:w="1320" w:type="dxa"/>
            <w:tcBorders>
              <w:top w:val="nil"/>
              <w:left w:val="single" w:sz="4" w:space="0" w:color="auto"/>
              <w:bottom w:val="nil"/>
              <w:right w:val="nil"/>
            </w:tcBorders>
            <w:shd w:val="clear" w:color="000000" w:fill="FFFFFF"/>
            <w:vAlign w:val="center"/>
            <w:hideMark/>
          </w:tcPr>
          <w:p w:rsidR="006C437A" w:rsidRPr="006C437A" w:rsidP="006C437A" w14:paraId="54BC7048"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27,605</w:t>
            </w:r>
          </w:p>
        </w:tc>
        <w:tc>
          <w:tcPr>
            <w:tcW w:w="960" w:type="dxa"/>
            <w:tcBorders>
              <w:top w:val="nil"/>
              <w:left w:val="nil"/>
              <w:bottom w:val="nil"/>
              <w:right w:val="nil"/>
            </w:tcBorders>
            <w:shd w:val="clear" w:color="000000" w:fill="FFFFFF"/>
            <w:vAlign w:val="center"/>
            <w:hideMark/>
          </w:tcPr>
          <w:p w:rsidR="006C437A" w:rsidRPr="006C437A" w:rsidP="006C437A" w14:paraId="5C2C6800"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68%</w:t>
            </w:r>
          </w:p>
        </w:tc>
        <w:tc>
          <w:tcPr>
            <w:tcW w:w="1240" w:type="dxa"/>
            <w:tcBorders>
              <w:top w:val="nil"/>
              <w:left w:val="nil"/>
              <w:bottom w:val="nil"/>
              <w:right w:val="nil"/>
            </w:tcBorders>
            <w:shd w:val="clear" w:color="000000" w:fill="FFFFFF"/>
            <w:vAlign w:val="center"/>
            <w:hideMark/>
          </w:tcPr>
          <w:p w:rsidR="006C437A" w:rsidRPr="006C437A" w:rsidP="006C437A" w14:paraId="2E9EACC8"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32%</w:t>
            </w:r>
          </w:p>
        </w:tc>
      </w:tr>
      <w:tr w14:paraId="4982A011" w14:textId="77777777" w:rsidTr="006C437A">
        <w:tblPrEx>
          <w:tblW w:w="9620" w:type="dxa"/>
          <w:tblLook w:val="04A0"/>
        </w:tblPrEx>
        <w:trPr>
          <w:trHeight w:val="290"/>
        </w:trPr>
        <w:tc>
          <w:tcPr>
            <w:tcW w:w="2300" w:type="dxa"/>
            <w:tcBorders>
              <w:top w:val="nil"/>
              <w:left w:val="nil"/>
              <w:bottom w:val="nil"/>
              <w:right w:val="single" w:sz="4" w:space="0" w:color="auto"/>
            </w:tcBorders>
            <w:shd w:val="clear" w:color="000000" w:fill="F9F9F9"/>
            <w:vAlign w:val="center"/>
            <w:hideMark/>
          </w:tcPr>
          <w:p w:rsidR="006C437A" w:rsidRPr="006C437A" w:rsidP="006C437A" w14:paraId="646EBDB8" w14:textId="77777777">
            <w:pP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Opiate</w:t>
            </w:r>
          </w:p>
        </w:tc>
        <w:tc>
          <w:tcPr>
            <w:tcW w:w="1620" w:type="dxa"/>
            <w:tcBorders>
              <w:top w:val="nil"/>
              <w:left w:val="nil"/>
              <w:bottom w:val="nil"/>
              <w:right w:val="nil"/>
            </w:tcBorders>
            <w:shd w:val="clear" w:color="000000" w:fill="F9F9F9"/>
            <w:vAlign w:val="center"/>
            <w:hideMark/>
          </w:tcPr>
          <w:p w:rsidR="006C437A" w:rsidRPr="006C437A" w:rsidP="006C437A" w14:paraId="07711A68"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3,471</w:t>
            </w:r>
          </w:p>
        </w:tc>
        <w:tc>
          <w:tcPr>
            <w:tcW w:w="960" w:type="dxa"/>
            <w:tcBorders>
              <w:top w:val="nil"/>
              <w:left w:val="nil"/>
              <w:bottom w:val="nil"/>
              <w:right w:val="nil"/>
            </w:tcBorders>
            <w:shd w:val="clear" w:color="000000" w:fill="F9F9F9"/>
            <w:vAlign w:val="center"/>
            <w:hideMark/>
          </w:tcPr>
          <w:p w:rsidR="006C437A" w:rsidRPr="006C437A" w:rsidP="006C437A" w14:paraId="190EC41A"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68%</w:t>
            </w:r>
          </w:p>
        </w:tc>
        <w:tc>
          <w:tcPr>
            <w:tcW w:w="1220" w:type="dxa"/>
            <w:tcBorders>
              <w:top w:val="nil"/>
              <w:left w:val="nil"/>
              <w:bottom w:val="nil"/>
              <w:right w:val="nil"/>
            </w:tcBorders>
            <w:shd w:val="clear" w:color="000000" w:fill="F9F9F9"/>
            <w:vAlign w:val="center"/>
            <w:hideMark/>
          </w:tcPr>
          <w:p w:rsidR="006C437A" w:rsidRPr="006C437A" w:rsidP="006C437A" w14:paraId="6685D563"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32%</w:t>
            </w:r>
          </w:p>
        </w:tc>
        <w:tc>
          <w:tcPr>
            <w:tcW w:w="1320" w:type="dxa"/>
            <w:tcBorders>
              <w:top w:val="nil"/>
              <w:left w:val="single" w:sz="4" w:space="0" w:color="auto"/>
              <w:bottom w:val="nil"/>
              <w:right w:val="nil"/>
            </w:tcBorders>
            <w:shd w:val="clear" w:color="000000" w:fill="F9F9F9"/>
            <w:vAlign w:val="center"/>
            <w:hideMark/>
          </w:tcPr>
          <w:p w:rsidR="006C437A" w:rsidRPr="006C437A" w:rsidP="006C437A" w14:paraId="37581CCB"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140,863</w:t>
            </w:r>
          </w:p>
        </w:tc>
        <w:tc>
          <w:tcPr>
            <w:tcW w:w="960" w:type="dxa"/>
            <w:tcBorders>
              <w:top w:val="nil"/>
              <w:left w:val="nil"/>
              <w:bottom w:val="nil"/>
              <w:right w:val="nil"/>
            </w:tcBorders>
            <w:shd w:val="clear" w:color="000000" w:fill="F9F9F9"/>
            <w:vAlign w:val="center"/>
            <w:hideMark/>
          </w:tcPr>
          <w:p w:rsidR="006C437A" w:rsidRPr="006C437A" w:rsidP="006C437A" w14:paraId="4A556BD1"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72%</w:t>
            </w:r>
          </w:p>
        </w:tc>
        <w:tc>
          <w:tcPr>
            <w:tcW w:w="1240" w:type="dxa"/>
            <w:tcBorders>
              <w:top w:val="nil"/>
              <w:left w:val="nil"/>
              <w:bottom w:val="nil"/>
              <w:right w:val="nil"/>
            </w:tcBorders>
            <w:shd w:val="clear" w:color="000000" w:fill="F9F9F9"/>
            <w:vAlign w:val="center"/>
            <w:hideMark/>
          </w:tcPr>
          <w:p w:rsidR="006C437A" w:rsidRPr="006C437A" w:rsidP="006C437A" w14:paraId="4A16031F"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28%</w:t>
            </w:r>
          </w:p>
        </w:tc>
      </w:tr>
      <w:tr w14:paraId="551E7DE3" w14:textId="77777777" w:rsidTr="006C437A">
        <w:tblPrEx>
          <w:tblW w:w="9620" w:type="dxa"/>
          <w:tblLook w:val="04A0"/>
        </w:tblPrEx>
        <w:trPr>
          <w:trHeight w:val="290"/>
        </w:trPr>
        <w:tc>
          <w:tcPr>
            <w:tcW w:w="2300" w:type="dxa"/>
            <w:tcBorders>
              <w:top w:val="single" w:sz="4" w:space="0" w:color="auto"/>
              <w:left w:val="nil"/>
              <w:bottom w:val="nil"/>
              <w:right w:val="single" w:sz="4" w:space="0" w:color="auto"/>
            </w:tcBorders>
            <w:shd w:val="clear" w:color="000000" w:fill="FFFFFF"/>
            <w:vAlign w:val="center"/>
            <w:hideMark/>
          </w:tcPr>
          <w:p w:rsidR="006C437A" w:rsidRPr="006C437A" w:rsidP="006C437A" w14:paraId="334383EB" w14:textId="77777777">
            <w:pPr>
              <w:rPr>
                <w:rFonts w:ascii="Calibri" w:eastAsia="Times New Roman" w:hAnsi="Calibri" w:cs="Calibri"/>
                <w:b/>
                <w:bCs/>
                <w:color w:val="000000"/>
                <w:lang w:val="en-GB" w:eastAsia="en-GB"/>
              </w:rPr>
            </w:pPr>
            <w:r w:rsidRPr="006C437A">
              <w:rPr>
                <w:rFonts w:ascii="Calibri" w:eastAsia="Times New Roman" w:hAnsi="Calibri" w:cs="Calibri"/>
                <w:b/>
                <w:bCs/>
                <w:color w:val="000000"/>
                <w:lang w:val="en-GB" w:eastAsia="en-GB"/>
              </w:rPr>
              <w:t>Total</w:t>
            </w:r>
          </w:p>
        </w:tc>
        <w:tc>
          <w:tcPr>
            <w:tcW w:w="1620" w:type="dxa"/>
            <w:tcBorders>
              <w:top w:val="single" w:sz="4" w:space="0" w:color="auto"/>
              <w:left w:val="nil"/>
              <w:bottom w:val="nil"/>
              <w:right w:val="nil"/>
            </w:tcBorders>
            <w:shd w:val="clear" w:color="000000" w:fill="FFFFFF"/>
            <w:vAlign w:val="center"/>
            <w:hideMark/>
          </w:tcPr>
          <w:p w:rsidR="006C437A" w:rsidRPr="006C437A" w:rsidP="006C437A" w14:paraId="40289CBF" w14:textId="30A05040">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6,21</w:t>
            </w:r>
            <w:r w:rsidR="0056773A">
              <w:rPr>
                <w:rFonts w:ascii="Calibri" w:eastAsia="Times New Roman" w:hAnsi="Calibri" w:cs="Calibri"/>
                <w:color w:val="000000"/>
                <w:lang w:val="en-GB" w:eastAsia="en-GB"/>
              </w:rPr>
              <w:t>4</w:t>
            </w:r>
          </w:p>
        </w:tc>
        <w:tc>
          <w:tcPr>
            <w:tcW w:w="960" w:type="dxa"/>
            <w:tcBorders>
              <w:top w:val="single" w:sz="4" w:space="0" w:color="auto"/>
              <w:left w:val="nil"/>
              <w:bottom w:val="nil"/>
              <w:right w:val="nil"/>
            </w:tcBorders>
            <w:shd w:val="clear" w:color="000000" w:fill="FFFFFF"/>
            <w:vAlign w:val="center"/>
            <w:hideMark/>
          </w:tcPr>
          <w:p w:rsidR="006C437A" w:rsidRPr="006C437A" w:rsidP="006C437A" w14:paraId="71122513"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68%</w:t>
            </w:r>
          </w:p>
        </w:tc>
        <w:tc>
          <w:tcPr>
            <w:tcW w:w="1220" w:type="dxa"/>
            <w:tcBorders>
              <w:top w:val="single" w:sz="4" w:space="0" w:color="auto"/>
              <w:left w:val="nil"/>
              <w:bottom w:val="nil"/>
              <w:right w:val="nil"/>
            </w:tcBorders>
            <w:shd w:val="clear" w:color="000000" w:fill="FFFFFF"/>
            <w:vAlign w:val="center"/>
            <w:hideMark/>
          </w:tcPr>
          <w:p w:rsidR="006C437A" w:rsidRPr="006C437A" w:rsidP="006C437A" w14:paraId="60253400"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32%</w:t>
            </w:r>
          </w:p>
        </w:tc>
        <w:tc>
          <w:tcPr>
            <w:tcW w:w="1320" w:type="dxa"/>
            <w:tcBorders>
              <w:top w:val="single" w:sz="4" w:space="0" w:color="auto"/>
              <w:left w:val="single" w:sz="4" w:space="0" w:color="auto"/>
              <w:bottom w:val="nil"/>
              <w:right w:val="nil"/>
            </w:tcBorders>
            <w:shd w:val="clear" w:color="000000" w:fill="FFFFFF"/>
            <w:vAlign w:val="center"/>
            <w:hideMark/>
          </w:tcPr>
          <w:p w:rsidR="006C437A" w:rsidRPr="006C437A" w:rsidP="006C437A" w14:paraId="0E48C5A3" w14:textId="5FA87E81">
            <w:pPr>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275</w:t>
            </w:r>
            <w:r w:rsidRPr="006C437A">
              <w:rPr>
                <w:rFonts w:ascii="Calibri" w:eastAsia="Times New Roman" w:hAnsi="Calibri" w:cs="Calibri"/>
                <w:color w:val="000000"/>
                <w:lang w:val="en-GB" w:eastAsia="en-GB"/>
              </w:rPr>
              <w:t>,</w:t>
            </w:r>
            <w:r>
              <w:rPr>
                <w:rFonts w:ascii="Calibri" w:eastAsia="Times New Roman" w:hAnsi="Calibri" w:cs="Calibri"/>
                <w:color w:val="000000"/>
                <w:lang w:val="en-GB" w:eastAsia="en-GB"/>
              </w:rPr>
              <w:t>896</w:t>
            </w:r>
          </w:p>
        </w:tc>
        <w:tc>
          <w:tcPr>
            <w:tcW w:w="960" w:type="dxa"/>
            <w:tcBorders>
              <w:top w:val="single" w:sz="4" w:space="0" w:color="auto"/>
              <w:left w:val="nil"/>
              <w:bottom w:val="nil"/>
              <w:right w:val="nil"/>
            </w:tcBorders>
            <w:shd w:val="clear" w:color="000000" w:fill="FFFFFF"/>
            <w:vAlign w:val="center"/>
            <w:hideMark/>
          </w:tcPr>
          <w:p w:rsidR="006C437A" w:rsidRPr="006C437A" w:rsidP="006C437A" w14:paraId="18D2A555"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71%</w:t>
            </w:r>
          </w:p>
        </w:tc>
        <w:tc>
          <w:tcPr>
            <w:tcW w:w="1240" w:type="dxa"/>
            <w:tcBorders>
              <w:top w:val="single" w:sz="4" w:space="0" w:color="auto"/>
              <w:left w:val="nil"/>
              <w:bottom w:val="nil"/>
              <w:right w:val="nil"/>
            </w:tcBorders>
            <w:shd w:val="clear" w:color="000000" w:fill="FFFFFF"/>
            <w:vAlign w:val="center"/>
            <w:hideMark/>
          </w:tcPr>
          <w:p w:rsidR="006C437A" w:rsidRPr="006C437A" w:rsidP="006C437A" w14:paraId="641D5A4F" w14:textId="77777777">
            <w:pPr>
              <w:jc w:val="center"/>
              <w:rPr>
                <w:rFonts w:ascii="Calibri" w:eastAsia="Times New Roman" w:hAnsi="Calibri" w:cs="Calibri"/>
                <w:color w:val="000000"/>
                <w:lang w:val="en-GB" w:eastAsia="en-GB"/>
              </w:rPr>
            </w:pPr>
            <w:r w:rsidRPr="006C437A">
              <w:rPr>
                <w:rFonts w:ascii="Calibri" w:eastAsia="Times New Roman" w:hAnsi="Calibri" w:cs="Calibri"/>
                <w:color w:val="000000"/>
                <w:lang w:val="en-GB" w:eastAsia="en-GB"/>
              </w:rPr>
              <w:t>29%</w:t>
            </w:r>
          </w:p>
        </w:tc>
      </w:tr>
    </w:tbl>
    <w:p w:rsidR="00C977ED" w:rsidRPr="00CB4620" w:rsidP="00CB4620" w14:paraId="2D704A6E" w14:textId="0DA48754">
      <w:pPr>
        <w:pStyle w:val="NormalWeb"/>
        <w:shd w:val="clear" w:color="auto" w:fill="FFFFFF"/>
        <w:spacing w:beforeAutospacing="0" w:after="158" w:afterAutospacing="0"/>
        <w:rPr>
          <w:rFonts w:asciiTheme="minorHAnsi" w:eastAsiaTheme="minorEastAsia" w:hAnsiTheme="minorHAnsi" w:cstheme="minorBidi"/>
          <w:sz w:val="20"/>
          <w:szCs w:val="20"/>
          <w:lang w:val="en-GB"/>
        </w:rPr>
      </w:pPr>
    </w:p>
    <w:p w:rsidR="00696FEE" w:rsidRPr="006A3600" w:rsidP="006A3600" w14:paraId="11D0A652" w14:textId="4BDEC5C4">
      <w:pPr>
        <w:pStyle w:val="Heading3"/>
        <w:rPr>
          <w:lang w:val="en-GB"/>
        </w:rPr>
      </w:pPr>
      <w:bookmarkStart w:id="30" w:name="_Toc923120207"/>
      <w:r w:rsidRPr="77BA362D">
        <w:rPr>
          <w:lang w:val="en-GB"/>
        </w:rPr>
        <w:t xml:space="preserve">Young people in treatment </w:t>
      </w:r>
      <w:bookmarkEnd w:id="30"/>
    </w:p>
    <w:p w:rsidR="001A2336" w:rsidP="001A2336" w14:paraId="12374F3E" w14:textId="6EE7A59C">
      <w:pPr>
        <w:rPr>
          <w:lang w:val="en-GB"/>
        </w:rPr>
      </w:pPr>
    </w:p>
    <w:p w:rsidR="007C17D8" w:rsidP="008627A4" w14:paraId="3DB50570" w14:textId="03CF0030">
      <w:pPr>
        <w:rPr>
          <w:lang w:val="en-GB"/>
        </w:rPr>
      </w:pPr>
      <w:r>
        <w:rPr>
          <w:lang w:val="en-GB"/>
        </w:rPr>
        <w:t xml:space="preserve">The </w:t>
      </w:r>
      <w:hyperlink r:id="rId24" w:history="1">
        <w:r w:rsidRPr="00F9307D">
          <w:rPr>
            <w:rStyle w:val="Hyperlink"/>
            <w:lang w:val="en-GB"/>
          </w:rPr>
          <w:t>CSP</w:t>
        </w:r>
      </w:hyperlink>
      <w:r>
        <w:rPr>
          <w:lang w:val="en-GB"/>
        </w:rPr>
        <w:t xml:space="preserve"> data for year-ending </w:t>
      </w:r>
      <w:r w:rsidR="00F9307D">
        <w:rPr>
          <w:lang w:val="en-GB"/>
        </w:rPr>
        <w:t xml:space="preserve">March </w:t>
      </w:r>
      <w:r w:rsidR="00D21282">
        <w:rPr>
          <w:lang w:val="en-GB"/>
        </w:rPr>
        <w:t xml:space="preserve">2020-21 </w:t>
      </w:r>
      <w:r w:rsidR="00F9307D">
        <w:rPr>
          <w:lang w:val="en-GB"/>
        </w:rPr>
        <w:t xml:space="preserve">showed that </w:t>
      </w:r>
      <w:r w:rsidR="00D21282">
        <w:rPr>
          <w:lang w:val="en-GB"/>
        </w:rPr>
        <w:t xml:space="preserve">there were </w:t>
      </w:r>
      <w:r w:rsidR="00A32B76">
        <w:rPr>
          <w:lang w:val="en-GB"/>
        </w:rPr>
        <w:t>340 you</w:t>
      </w:r>
      <w:r w:rsidR="00D21282">
        <w:rPr>
          <w:lang w:val="en-GB"/>
        </w:rPr>
        <w:t xml:space="preserve">ng people </w:t>
      </w:r>
      <w:r w:rsidR="00675775">
        <w:rPr>
          <w:lang w:val="en-GB"/>
        </w:rPr>
        <w:t>i</w:t>
      </w:r>
      <w:r w:rsidR="007779F5">
        <w:rPr>
          <w:lang w:val="en-GB"/>
        </w:rPr>
        <w:t xml:space="preserve">n treatment for substance misuse across all drug groups (including </w:t>
      </w:r>
      <w:r w:rsidR="000B4E00">
        <w:rPr>
          <w:lang w:val="en-GB"/>
        </w:rPr>
        <w:t>alcohol)</w:t>
      </w:r>
      <w:r w:rsidR="001D4B82">
        <w:rPr>
          <w:lang w:val="en-GB"/>
        </w:rPr>
        <w:t xml:space="preserve"> (these data include </w:t>
      </w:r>
      <w:r w:rsidRPr="001D451B" w:rsidR="001D451B">
        <w:rPr>
          <w:lang w:val="en-GB"/>
        </w:rPr>
        <w:t>young people in community structured treatment, for under 18s</w:t>
      </w:r>
      <w:r w:rsidR="002F186D">
        <w:rPr>
          <w:lang w:val="en-GB"/>
        </w:rPr>
        <w:t>,</w:t>
      </w:r>
      <w:r w:rsidRPr="001D451B" w:rsidR="001D451B">
        <w:rPr>
          <w:lang w:val="en-GB"/>
        </w:rPr>
        <w:t xml:space="preserve"> and 18-24s in young people’s services</w:t>
      </w:r>
      <w:r w:rsidR="001D451B">
        <w:rPr>
          <w:lang w:val="en-GB"/>
        </w:rPr>
        <w:t>)</w:t>
      </w:r>
      <w:r w:rsidR="00E2511C">
        <w:rPr>
          <w:lang w:val="en-GB"/>
        </w:rPr>
        <w:t xml:space="preserve">. In </w:t>
      </w:r>
      <w:r w:rsidR="004042EC">
        <w:rPr>
          <w:lang w:val="en-GB"/>
        </w:rPr>
        <w:t xml:space="preserve">Blackburn with Darwen there </w:t>
      </w:r>
      <w:r w:rsidR="009B1B0C">
        <w:rPr>
          <w:lang w:val="en-GB"/>
        </w:rPr>
        <w:t>were</w:t>
      </w:r>
      <w:r w:rsidR="004042EC">
        <w:rPr>
          <w:lang w:val="en-GB"/>
        </w:rPr>
        <w:t xml:space="preserve"> 143</w:t>
      </w:r>
      <w:r w:rsidR="00550AD8">
        <w:rPr>
          <w:lang w:val="en-GB"/>
        </w:rPr>
        <w:t xml:space="preserve"> young people in treatment, </w:t>
      </w:r>
      <w:r w:rsidR="004042EC">
        <w:rPr>
          <w:lang w:val="en-GB"/>
        </w:rPr>
        <w:t xml:space="preserve">in Blackpool there </w:t>
      </w:r>
      <w:r w:rsidR="009B1B0C">
        <w:rPr>
          <w:lang w:val="en-GB"/>
        </w:rPr>
        <w:t>were</w:t>
      </w:r>
      <w:r w:rsidR="004042EC">
        <w:rPr>
          <w:lang w:val="en-GB"/>
        </w:rPr>
        <w:t xml:space="preserve"> </w:t>
      </w:r>
      <w:r w:rsidR="00E94CB4">
        <w:rPr>
          <w:lang w:val="en-GB"/>
        </w:rPr>
        <w:t>130</w:t>
      </w:r>
      <w:r w:rsidR="000B4E00">
        <w:rPr>
          <w:lang w:val="en-GB"/>
        </w:rPr>
        <w:t xml:space="preserve">. </w:t>
      </w:r>
      <w:r w:rsidR="00046FAC">
        <w:rPr>
          <w:lang w:val="en-GB"/>
        </w:rPr>
        <w:t xml:space="preserve">The trend </w:t>
      </w:r>
      <w:r w:rsidR="00B92F92">
        <w:rPr>
          <w:lang w:val="en-GB"/>
        </w:rPr>
        <w:t xml:space="preserve">in young people in treatment </w:t>
      </w:r>
      <w:r w:rsidR="009B1B0C">
        <w:rPr>
          <w:lang w:val="en-GB"/>
        </w:rPr>
        <w:t xml:space="preserve">in Lancashire </w:t>
      </w:r>
      <w:r w:rsidR="00B92F92">
        <w:rPr>
          <w:lang w:val="en-GB"/>
        </w:rPr>
        <w:t>ha</w:t>
      </w:r>
      <w:r w:rsidR="00E2511C">
        <w:rPr>
          <w:lang w:val="en-GB"/>
        </w:rPr>
        <w:t xml:space="preserve">s </w:t>
      </w:r>
      <w:r w:rsidR="00046FAC">
        <w:rPr>
          <w:lang w:val="en-GB"/>
        </w:rPr>
        <w:t xml:space="preserve">decreased between 2017 and 2021 (from </w:t>
      </w:r>
      <w:r w:rsidR="00B92F92">
        <w:rPr>
          <w:lang w:val="en-GB"/>
        </w:rPr>
        <w:t>458 in 2017)</w:t>
      </w:r>
      <w:r w:rsidR="009B1B0C">
        <w:rPr>
          <w:lang w:val="en-GB"/>
        </w:rPr>
        <w:t>, whereas the numbers in Blackburn wit</w:t>
      </w:r>
      <w:r w:rsidR="00CB4620">
        <w:rPr>
          <w:lang w:val="en-GB"/>
        </w:rPr>
        <w:t xml:space="preserve">h </w:t>
      </w:r>
      <w:r w:rsidR="009B1B0C">
        <w:rPr>
          <w:lang w:val="en-GB"/>
        </w:rPr>
        <w:t xml:space="preserve">Darwen, and Blackpool </w:t>
      </w:r>
      <w:r w:rsidR="00233094">
        <w:rPr>
          <w:lang w:val="en-GB"/>
        </w:rPr>
        <w:t>have</w:t>
      </w:r>
      <w:r w:rsidR="009B1B0C">
        <w:rPr>
          <w:lang w:val="en-GB"/>
        </w:rPr>
        <w:t xml:space="preserve"> increased over the same period</w:t>
      </w:r>
      <w:r w:rsidR="00CB4620">
        <w:rPr>
          <w:lang w:val="en-GB"/>
        </w:rPr>
        <w:t>.</w:t>
      </w:r>
    </w:p>
    <w:p w:rsidR="00156001" w:rsidP="008627A4" w14:paraId="343B0D1A" w14:textId="77777777">
      <w:pPr>
        <w:rPr>
          <w:lang w:val="en-GB"/>
        </w:rPr>
      </w:pPr>
    </w:p>
    <w:p w:rsidR="002F186D" w:rsidP="002F186D" w14:paraId="77A0B6C7" w14:textId="04212DF8">
      <w:pPr>
        <w:rPr>
          <w:lang w:val="en-GB"/>
        </w:rPr>
      </w:pPr>
      <w:hyperlink r:id="rId25" w:history="1">
        <w:r w:rsidRPr="00363C5F">
          <w:rPr>
            <w:rStyle w:val="Hyperlink"/>
            <w:lang w:val="en-GB"/>
          </w:rPr>
          <w:t>DOMES</w:t>
        </w:r>
      </w:hyperlink>
      <w:r>
        <w:rPr>
          <w:lang w:val="en-GB"/>
        </w:rPr>
        <w:t xml:space="preserve"> data to year ending March 2022, show</w:t>
      </w:r>
      <w:r w:rsidR="00206E27">
        <w:rPr>
          <w:lang w:val="en-GB"/>
        </w:rPr>
        <w:t>ed</w:t>
      </w:r>
      <w:r>
        <w:rPr>
          <w:lang w:val="en-GB"/>
        </w:rPr>
        <w:t xml:space="preserve"> 196 </w:t>
      </w:r>
      <w:r w:rsidRPr="00DD35C8">
        <w:rPr>
          <w:lang w:val="en-GB"/>
        </w:rPr>
        <w:t>young people</w:t>
      </w:r>
      <w:r>
        <w:rPr>
          <w:lang w:val="en-GB"/>
        </w:rPr>
        <w:t xml:space="preserve"> resident in Lancashire</w:t>
      </w:r>
      <w:r w:rsidRPr="00DD35C8">
        <w:rPr>
          <w:lang w:val="en-GB"/>
        </w:rPr>
        <w:t xml:space="preserve"> in specialist substance misuse services</w:t>
      </w:r>
      <w:r>
        <w:rPr>
          <w:lang w:val="en-GB"/>
        </w:rPr>
        <w:t xml:space="preserve"> compared to 178 in the same period ending March 2021</w:t>
      </w:r>
      <w:r w:rsidR="00206E27">
        <w:rPr>
          <w:lang w:val="en-GB"/>
        </w:rPr>
        <w:t xml:space="preserve"> (10.1% increase)</w:t>
      </w:r>
      <w:r>
        <w:rPr>
          <w:lang w:val="en-GB"/>
        </w:rPr>
        <w:t>.</w:t>
      </w:r>
    </w:p>
    <w:p w:rsidR="00B12E55" w:rsidP="008627A4" w14:paraId="0FBC1A8F" w14:textId="77777777">
      <w:pPr>
        <w:rPr>
          <w:lang w:val="en-GB"/>
        </w:rPr>
      </w:pPr>
    </w:p>
    <w:p w:rsidR="00B12E55" w:rsidRPr="008627A4" w:rsidP="008627A4" w14:paraId="18A32E19" w14:textId="77777777">
      <w:pPr>
        <w:rPr>
          <w:lang w:val="en-GB"/>
        </w:rPr>
      </w:pPr>
    </w:p>
    <w:p w:rsidR="00F3209D" w:rsidRPr="00433192" w:rsidP="00433192" w14:paraId="00CA040F" w14:textId="0CC2C1B5">
      <w:pPr>
        <w:pStyle w:val="Heading2"/>
        <w:rPr>
          <w:sz w:val="32"/>
          <w:szCs w:val="32"/>
          <w:lang w:val="en-GB"/>
        </w:rPr>
      </w:pPr>
      <w:bookmarkStart w:id="31" w:name="_Toc690904686"/>
      <w:r w:rsidRPr="77BA362D">
        <w:rPr>
          <w:sz w:val="32"/>
          <w:szCs w:val="32"/>
          <w:lang w:val="en-GB"/>
        </w:rPr>
        <w:t>Early unplanned exits</w:t>
      </w:r>
      <w:bookmarkEnd w:id="31"/>
    </w:p>
    <w:p w:rsidR="00F3209D" w:rsidP="007C17D8" w14:paraId="6754E12F" w14:textId="77777777">
      <w:pPr>
        <w:tabs>
          <w:tab w:val="left" w:pos="420"/>
        </w:tabs>
        <w:rPr>
          <w:b/>
          <w:bCs/>
          <w:lang w:val="en-GB"/>
        </w:rPr>
      </w:pPr>
    </w:p>
    <w:p w:rsidR="000A1174" w:rsidRPr="007C1F38" w:rsidP="007C17D8" w14:paraId="43F81288" w14:textId="6CD43051">
      <w:pPr>
        <w:tabs>
          <w:tab w:val="left" w:pos="420"/>
        </w:tabs>
        <w:rPr>
          <w:lang w:val="en-GB"/>
        </w:rPr>
      </w:pPr>
      <w:r w:rsidRPr="007C1F38">
        <w:rPr>
          <w:lang w:val="en-GB"/>
        </w:rPr>
        <w:t xml:space="preserve">Treatment engagement is important to facilitate </w:t>
      </w:r>
      <w:r w:rsidRPr="007C1F38" w:rsidR="001D346F">
        <w:rPr>
          <w:lang w:val="en-GB"/>
        </w:rPr>
        <w:t>a reduction in the number of</w:t>
      </w:r>
      <w:r w:rsidRPr="007C1F38" w:rsidR="0026088C">
        <w:rPr>
          <w:lang w:val="en-GB"/>
        </w:rPr>
        <w:t xml:space="preserve"> people </w:t>
      </w:r>
      <w:r w:rsidRPr="007C1F38" w:rsidR="001D346F">
        <w:rPr>
          <w:lang w:val="en-GB"/>
        </w:rPr>
        <w:t>using</w:t>
      </w:r>
      <w:r w:rsidRPr="007C1F38" w:rsidR="0026088C">
        <w:rPr>
          <w:lang w:val="en-GB"/>
        </w:rPr>
        <w:t xml:space="preserve"> drugs, </w:t>
      </w:r>
      <w:r w:rsidRPr="007C1F38" w:rsidR="001D346F">
        <w:rPr>
          <w:lang w:val="en-GB"/>
        </w:rPr>
        <w:t>committing</w:t>
      </w:r>
      <w:r w:rsidRPr="007C1F38" w:rsidR="0026088C">
        <w:rPr>
          <w:lang w:val="en-GB"/>
        </w:rPr>
        <w:t xml:space="preserve"> crime, </w:t>
      </w:r>
      <w:r w:rsidRPr="007C1F38" w:rsidR="007C1F38">
        <w:rPr>
          <w:lang w:val="en-GB"/>
        </w:rPr>
        <w:t xml:space="preserve">and </w:t>
      </w:r>
      <w:r w:rsidRPr="007C1F38" w:rsidR="001D346F">
        <w:rPr>
          <w:lang w:val="en-GB"/>
        </w:rPr>
        <w:t>improving</w:t>
      </w:r>
      <w:r w:rsidRPr="007C1F38" w:rsidR="0026088C">
        <w:rPr>
          <w:lang w:val="en-GB"/>
        </w:rPr>
        <w:t xml:space="preserve"> health</w:t>
      </w:r>
      <w:r w:rsidRPr="007C1F38" w:rsidR="007C1F38">
        <w:rPr>
          <w:lang w:val="en-GB"/>
        </w:rPr>
        <w:t>, which also b</w:t>
      </w:r>
      <w:r w:rsidRPr="007C1F38" w:rsidR="0026088C">
        <w:rPr>
          <w:lang w:val="en-GB"/>
        </w:rPr>
        <w:t xml:space="preserve">enefits the community. </w:t>
      </w:r>
    </w:p>
    <w:p w:rsidR="007C11B5" w:rsidP="007C17D8" w14:paraId="44071F51" w14:textId="77777777">
      <w:pPr>
        <w:tabs>
          <w:tab w:val="left" w:pos="420"/>
        </w:tabs>
        <w:rPr>
          <w:i/>
          <w:iCs/>
          <w:lang w:val="en-GB"/>
        </w:rPr>
      </w:pPr>
    </w:p>
    <w:p w:rsidR="000A1174" w:rsidP="007C17D8" w14:paraId="54402779" w14:textId="39BCE7A4">
      <w:pPr>
        <w:tabs>
          <w:tab w:val="left" w:pos="420"/>
        </w:tabs>
        <w:rPr>
          <w:lang w:val="en-GB"/>
        </w:rPr>
      </w:pPr>
      <w:r>
        <w:rPr>
          <w:lang w:val="en-GB"/>
        </w:rPr>
        <w:t xml:space="preserve">A total of 204 </w:t>
      </w:r>
      <w:r w:rsidR="00F4538A">
        <w:rPr>
          <w:lang w:val="en-GB"/>
        </w:rPr>
        <w:t xml:space="preserve">(12%) </w:t>
      </w:r>
      <w:r>
        <w:rPr>
          <w:lang w:val="en-GB"/>
        </w:rPr>
        <w:t>adults had an early unplanned exit from treatment in Lancashire in 2020-21</w:t>
      </w:r>
      <w:r w:rsidR="00616AED">
        <w:rPr>
          <w:lang w:val="en-GB"/>
        </w:rPr>
        <w:t xml:space="preserve"> </w:t>
      </w:r>
      <w:r w:rsidR="00A81863">
        <w:rPr>
          <w:lang w:val="en-GB"/>
        </w:rPr>
        <w:t>(</w:t>
      </w:r>
      <w:r w:rsidR="00DA1412">
        <w:rPr>
          <w:lang w:val="en-GB"/>
        </w:rPr>
        <w:t>Table</w:t>
      </w:r>
      <w:r w:rsidR="00BA330E">
        <w:rPr>
          <w:lang w:val="en-GB"/>
        </w:rPr>
        <w:t xml:space="preserve"> 6). The trend in unplanned exits decreased between 2017 and 2021 except for opiates which has increased. Early exits were </w:t>
      </w:r>
      <w:r w:rsidR="00577317">
        <w:rPr>
          <w:lang w:val="en-GB"/>
        </w:rPr>
        <w:t xml:space="preserve">6% in Blackburn with Darwen, 11% in Blackpool, and </w:t>
      </w:r>
      <w:r w:rsidR="007774C3">
        <w:rPr>
          <w:lang w:val="en-GB"/>
        </w:rPr>
        <w:t>16% in England</w:t>
      </w:r>
      <w:r w:rsidR="00BA330E">
        <w:rPr>
          <w:lang w:val="en-GB"/>
        </w:rPr>
        <w:t xml:space="preserve"> in 2020-21.</w:t>
      </w:r>
      <w:r w:rsidR="002930BA">
        <w:rPr>
          <w:lang w:val="en-GB"/>
        </w:rPr>
        <w:t xml:space="preserve"> </w:t>
      </w:r>
    </w:p>
    <w:p w:rsidR="00966D7D" w:rsidP="007C17D8" w14:paraId="0761E1B3" w14:textId="77777777">
      <w:pPr>
        <w:tabs>
          <w:tab w:val="left" w:pos="420"/>
        </w:tabs>
        <w:rPr>
          <w:lang w:val="en-GB"/>
        </w:rPr>
      </w:pPr>
    </w:p>
    <w:p w:rsidR="00966D7D" w:rsidP="007C17D8" w14:paraId="41A77C72" w14:textId="77777777">
      <w:pPr>
        <w:tabs>
          <w:tab w:val="left" w:pos="420"/>
        </w:tabs>
        <w:rPr>
          <w:lang w:val="en-GB"/>
        </w:rPr>
      </w:pPr>
    </w:p>
    <w:p w:rsidR="00966D7D" w:rsidP="007C17D8" w14:paraId="1B8B74A9" w14:textId="77777777">
      <w:pPr>
        <w:tabs>
          <w:tab w:val="left" w:pos="420"/>
        </w:tabs>
        <w:rPr>
          <w:lang w:val="en-GB"/>
        </w:rPr>
      </w:pPr>
    </w:p>
    <w:p w:rsidR="00B77C3D" w:rsidRPr="00B77C3D" w:rsidP="007C17D8" w14:paraId="7FB9A89F" w14:textId="77777777">
      <w:pPr>
        <w:tabs>
          <w:tab w:val="left" w:pos="420"/>
        </w:tabs>
        <w:rPr>
          <w:lang w:val="en-GB"/>
        </w:rPr>
      </w:pPr>
    </w:p>
    <w:p w:rsidR="00981D02" w:rsidP="007C17D8" w14:paraId="16D81406" w14:textId="3B01943E">
      <w:pPr>
        <w:tabs>
          <w:tab w:val="left" w:pos="420"/>
        </w:tabs>
        <w:rPr>
          <w:lang w:val="en-GB"/>
        </w:rPr>
      </w:pPr>
      <w:r w:rsidRPr="000A1174">
        <w:rPr>
          <w:lang w:val="en-GB"/>
        </w:rPr>
        <w:t xml:space="preserve">TABLE </w:t>
      </w:r>
      <w:r w:rsidR="00156001">
        <w:rPr>
          <w:lang w:val="en-GB"/>
        </w:rPr>
        <w:t>6</w:t>
      </w:r>
      <w:r w:rsidRPr="000A1174">
        <w:rPr>
          <w:lang w:val="en-GB"/>
        </w:rPr>
        <w:t>: P</w:t>
      </w:r>
      <w:r w:rsidRPr="000A1174" w:rsidR="0026088C">
        <w:rPr>
          <w:lang w:val="en-GB"/>
        </w:rPr>
        <w:t xml:space="preserve">roportion </w:t>
      </w:r>
      <w:r w:rsidRPr="000A1174">
        <w:rPr>
          <w:lang w:val="en-GB"/>
        </w:rPr>
        <w:t xml:space="preserve">(%) </w:t>
      </w:r>
      <w:r w:rsidRPr="000A1174" w:rsidR="0026088C">
        <w:rPr>
          <w:lang w:val="en-GB"/>
        </w:rPr>
        <w:t xml:space="preserve">of adults </w:t>
      </w:r>
      <w:r w:rsidR="003E55E4">
        <w:rPr>
          <w:lang w:val="en-GB"/>
        </w:rPr>
        <w:t>in Lancashire in</w:t>
      </w:r>
      <w:r w:rsidRPr="000A1174" w:rsidR="0026088C">
        <w:rPr>
          <w:lang w:val="en-GB"/>
        </w:rPr>
        <w:t xml:space="preserve"> 2020-21 who left treatment in an unplanned way before 12 weeks</w:t>
      </w:r>
    </w:p>
    <w:tbl>
      <w:tblPr>
        <w:tblW w:w="5000" w:type="pct"/>
        <w:tblLook w:val="04A0"/>
      </w:tblPr>
      <w:tblGrid>
        <w:gridCol w:w="1386"/>
        <w:gridCol w:w="1098"/>
        <w:gridCol w:w="1371"/>
        <w:gridCol w:w="640"/>
        <w:gridCol w:w="820"/>
        <w:gridCol w:w="879"/>
        <w:gridCol w:w="1372"/>
        <w:gridCol w:w="640"/>
        <w:gridCol w:w="820"/>
      </w:tblGrid>
      <w:tr w14:paraId="3748529E" w14:textId="77777777" w:rsidTr="00411C56">
        <w:tblPrEx>
          <w:tblW w:w="5000" w:type="pct"/>
          <w:tblLook w:val="04A0"/>
        </w:tblPrEx>
        <w:trPr>
          <w:trHeight w:val="290"/>
        </w:trPr>
        <w:tc>
          <w:tcPr>
            <w:tcW w:w="859" w:type="pct"/>
            <w:tcBorders>
              <w:top w:val="nil"/>
              <w:left w:val="nil"/>
              <w:bottom w:val="nil"/>
              <w:right w:val="single" w:sz="4" w:space="0" w:color="auto"/>
            </w:tcBorders>
            <w:shd w:val="clear" w:color="000000" w:fill="F9F9F9"/>
            <w:vAlign w:val="center"/>
            <w:hideMark/>
          </w:tcPr>
          <w:p w:rsidR="00411C56" w:rsidRPr="00411C56" w:rsidP="00411C56" w14:paraId="4F2BAA1E" w14:textId="77777777">
            <w:pP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Drug Group</w:t>
            </w:r>
          </w:p>
        </w:tc>
        <w:tc>
          <w:tcPr>
            <w:tcW w:w="511" w:type="pct"/>
            <w:tcBorders>
              <w:top w:val="nil"/>
              <w:left w:val="nil"/>
              <w:bottom w:val="single" w:sz="4" w:space="0" w:color="auto"/>
              <w:right w:val="nil"/>
            </w:tcBorders>
            <w:shd w:val="clear" w:color="000000" w:fill="FFFFFF"/>
            <w:vAlign w:val="center"/>
            <w:hideMark/>
          </w:tcPr>
          <w:p w:rsidR="00411C56" w:rsidRPr="00411C56" w:rsidP="00411C56" w14:paraId="592A31F7" w14:textId="77777777">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Lancashire (n)</w:t>
            </w:r>
          </w:p>
        </w:tc>
        <w:tc>
          <w:tcPr>
            <w:tcW w:w="851" w:type="pct"/>
            <w:tcBorders>
              <w:top w:val="nil"/>
              <w:left w:val="nil"/>
              <w:bottom w:val="single" w:sz="4" w:space="0" w:color="auto"/>
              <w:right w:val="nil"/>
            </w:tcBorders>
            <w:shd w:val="clear" w:color="000000" w:fill="FFFFFF"/>
            <w:vAlign w:val="center"/>
            <w:hideMark/>
          </w:tcPr>
          <w:p w:rsidR="00411C56" w:rsidRPr="00411C56" w:rsidP="00411C56" w14:paraId="42CBAE3E" w14:textId="728EDA39">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 of new presentations</w:t>
            </w:r>
          </w:p>
        </w:tc>
        <w:tc>
          <w:tcPr>
            <w:tcW w:w="340" w:type="pct"/>
            <w:tcBorders>
              <w:top w:val="nil"/>
              <w:left w:val="nil"/>
              <w:bottom w:val="single" w:sz="4" w:space="0" w:color="auto"/>
              <w:right w:val="nil"/>
            </w:tcBorders>
            <w:shd w:val="clear" w:color="000000" w:fill="FFFFFF"/>
            <w:vAlign w:val="center"/>
            <w:hideMark/>
          </w:tcPr>
          <w:p w:rsidR="00411C56" w:rsidRPr="00411C56" w:rsidP="00411C56" w14:paraId="1AE84E60" w14:textId="77777777">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Male (%)</w:t>
            </w:r>
          </w:p>
        </w:tc>
        <w:tc>
          <w:tcPr>
            <w:tcW w:w="413" w:type="pct"/>
            <w:tcBorders>
              <w:top w:val="nil"/>
              <w:left w:val="nil"/>
              <w:bottom w:val="single" w:sz="4" w:space="0" w:color="auto"/>
              <w:right w:val="nil"/>
            </w:tcBorders>
            <w:shd w:val="clear" w:color="000000" w:fill="FFFFFF"/>
            <w:vAlign w:val="center"/>
            <w:hideMark/>
          </w:tcPr>
          <w:p w:rsidR="00411C56" w:rsidRPr="00411C56" w:rsidP="00411C56" w14:paraId="5D138826" w14:textId="77777777">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Female (%)</w:t>
            </w:r>
          </w:p>
        </w:tc>
        <w:tc>
          <w:tcPr>
            <w:tcW w:w="421" w:type="pct"/>
            <w:tcBorders>
              <w:top w:val="nil"/>
              <w:left w:val="single" w:sz="4" w:space="0" w:color="auto"/>
              <w:bottom w:val="single" w:sz="4" w:space="0" w:color="auto"/>
              <w:right w:val="nil"/>
            </w:tcBorders>
            <w:shd w:val="clear" w:color="000000" w:fill="FFFFFF"/>
            <w:vAlign w:val="center"/>
            <w:hideMark/>
          </w:tcPr>
          <w:p w:rsidR="00411C56" w:rsidRPr="00411C56" w:rsidP="00411C56" w14:paraId="515AFA63" w14:textId="77777777">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England (n)</w:t>
            </w:r>
          </w:p>
        </w:tc>
        <w:tc>
          <w:tcPr>
            <w:tcW w:w="851" w:type="pct"/>
            <w:tcBorders>
              <w:top w:val="nil"/>
              <w:left w:val="nil"/>
              <w:bottom w:val="single" w:sz="4" w:space="0" w:color="auto"/>
              <w:right w:val="nil"/>
            </w:tcBorders>
            <w:shd w:val="clear" w:color="000000" w:fill="FFFFFF"/>
            <w:vAlign w:val="center"/>
            <w:hideMark/>
          </w:tcPr>
          <w:p w:rsidR="00411C56" w:rsidRPr="00411C56" w:rsidP="00411C56" w14:paraId="2A4486FA" w14:textId="3066CD53">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 of new presentations</w:t>
            </w:r>
          </w:p>
        </w:tc>
        <w:tc>
          <w:tcPr>
            <w:tcW w:w="340" w:type="pct"/>
            <w:tcBorders>
              <w:top w:val="nil"/>
              <w:left w:val="nil"/>
              <w:bottom w:val="single" w:sz="4" w:space="0" w:color="auto"/>
              <w:right w:val="nil"/>
            </w:tcBorders>
            <w:shd w:val="clear" w:color="000000" w:fill="FFFFFF"/>
            <w:vAlign w:val="center"/>
            <w:hideMark/>
          </w:tcPr>
          <w:p w:rsidR="00411C56" w:rsidRPr="00411C56" w:rsidP="00411C56" w14:paraId="21FAE496" w14:textId="77777777">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Male (%)</w:t>
            </w:r>
          </w:p>
        </w:tc>
        <w:tc>
          <w:tcPr>
            <w:tcW w:w="413" w:type="pct"/>
            <w:tcBorders>
              <w:top w:val="nil"/>
              <w:left w:val="nil"/>
              <w:bottom w:val="single" w:sz="4" w:space="0" w:color="auto"/>
              <w:right w:val="nil"/>
            </w:tcBorders>
            <w:shd w:val="clear" w:color="000000" w:fill="FFFFFF"/>
            <w:vAlign w:val="center"/>
            <w:hideMark/>
          </w:tcPr>
          <w:p w:rsidR="00411C56" w:rsidRPr="00411C56" w:rsidP="00411C56" w14:paraId="31201813" w14:textId="77777777">
            <w:pPr>
              <w:jc w:val="cente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Female (%)</w:t>
            </w:r>
          </w:p>
        </w:tc>
      </w:tr>
      <w:tr w14:paraId="64398F9A" w14:textId="77777777" w:rsidTr="00411C56">
        <w:tblPrEx>
          <w:tblW w:w="5000" w:type="pct"/>
          <w:tblLook w:val="04A0"/>
        </w:tblPrEx>
        <w:trPr>
          <w:trHeight w:val="290"/>
        </w:trPr>
        <w:tc>
          <w:tcPr>
            <w:tcW w:w="859" w:type="pct"/>
            <w:tcBorders>
              <w:top w:val="single" w:sz="4" w:space="0" w:color="auto"/>
              <w:left w:val="nil"/>
              <w:bottom w:val="nil"/>
              <w:right w:val="single" w:sz="4" w:space="0" w:color="auto"/>
            </w:tcBorders>
            <w:shd w:val="clear" w:color="000000" w:fill="F9F9F9"/>
            <w:vAlign w:val="center"/>
            <w:hideMark/>
          </w:tcPr>
          <w:p w:rsidR="00411C56" w:rsidRPr="00411C56" w:rsidP="00411C56" w14:paraId="6C963656" w14:textId="77777777">
            <w:pP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Alcohol and non-opiate</w:t>
            </w:r>
          </w:p>
        </w:tc>
        <w:tc>
          <w:tcPr>
            <w:tcW w:w="511" w:type="pct"/>
            <w:tcBorders>
              <w:top w:val="nil"/>
              <w:left w:val="nil"/>
              <w:bottom w:val="nil"/>
              <w:right w:val="nil"/>
            </w:tcBorders>
            <w:shd w:val="clear" w:color="000000" w:fill="F9F9F9"/>
            <w:vAlign w:val="center"/>
            <w:hideMark/>
          </w:tcPr>
          <w:p w:rsidR="00411C56" w:rsidRPr="00411C56" w:rsidP="00411C56" w14:paraId="59AF7142"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49</w:t>
            </w:r>
          </w:p>
        </w:tc>
        <w:tc>
          <w:tcPr>
            <w:tcW w:w="851" w:type="pct"/>
            <w:tcBorders>
              <w:top w:val="nil"/>
              <w:left w:val="nil"/>
              <w:bottom w:val="nil"/>
              <w:right w:val="nil"/>
            </w:tcBorders>
            <w:shd w:val="clear" w:color="000000" w:fill="F9F9F9"/>
            <w:vAlign w:val="center"/>
            <w:hideMark/>
          </w:tcPr>
          <w:p w:rsidR="00411C56" w:rsidRPr="00411C56" w:rsidP="00411C56" w14:paraId="3A98E019"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18%</w:t>
            </w:r>
          </w:p>
        </w:tc>
        <w:tc>
          <w:tcPr>
            <w:tcW w:w="340" w:type="pct"/>
            <w:tcBorders>
              <w:top w:val="nil"/>
              <w:left w:val="nil"/>
              <w:bottom w:val="nil"/>
              <w:right w:val="nil"/>
            </w:tcBorders>
            <w:shd w:val="clear" w:color="000000" w:fill="F9F9F9"/>
            <w:vAlign w:val="center"/>
            <w:hideMark/>
          </w:tcPr>
          <w:p w:rsidR="00411C56" w:rsidRPr="00411C56" w:rsidP="00411C56" w14:paraId="15D9E0DF"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20%</w:t>
            </w:r>
          </w:p>
        </w:tc>
        <w:tc>
          <w:tcPr>
            <w:tcW w:w="413" w:type="pct"/>
            <w:tcBorders>
              <w:top w:val="nil"/>
              <w:left w:val="nil"/>
              <w:bottom w:val="nil"/>
              <w:right w:val="nil"/>
            </w:tcBorders>
            <w:shd w:val="clear" w:color="000000" w:fill="F9F9F9"/>
            <w:vAlign w:val="center"/>
            <w:hideMark/>
          </w:tcPr>
          <w:p w:rsidR="00411C56" w:rsidRPr="00411C56" w:rsidP="00411C56" w14:paraId="629490EB"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12%</w:t>
            </w:r>
          </w:p>
        </w:tc>
        <w:tc>
          <w:tcPr>
            <w:tcW w:w="421" w:type="pct"/>
            <w:tcBorders>
              <w:top w:val="nil"/>
              <w:left w:val="single" w:sz="4" w:space="0" w:color="auto"/>
              <w:bottom w:val="nil"/>
              <w:right w:val="nil"/>
            </w:tcBorders>
            <w:shd w:val="clear" w:color="000000" w:fill="F9F9F9"/>
            <w:vAlign w:val="center"/>
            <w:hideMark/>
          </w:tcPr>
          <w:p w:rsidR="00411C56" w:rsidRPr="00411C56" w:rsidP="00411C56" w14:paraId="78887344"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3,374</w:t>
            </w:r>
          </w:p>
        </w:tc>
        <w:tc>
          <w:tcPr>
            <w:tcW w:w="851" w:type="pct"/>
            <w:tcBorders>
              <w:top w:val="nil"/>
              <w:left w:val="nil"/>
              <w:bottom w:val="nil"/>
              <w:right w:val="nil"/>
            </w:tcBorders>
            <w:shd w:val="clear" w:color="000000" w:fill="F9F9F9"/>
            <w:vAlign w:val="center"/>
            <w:hideMark/>
          </w:tcPr>
          <w:p w:rsidR="00411C56" w:rsidRPr="00411C56" w:rsidP="00411C56" w14:paraId="25BAE720"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17%</w:t>
            </w:r>
          </w:p>
        </w:tc>
        <w:tc>
          <w:tcPr>
            <w:tcW w:w="340" w:type="pct"/>
            <w:tcBorders>
              <w:top w:val="nil"/>
              <w:left w:val="nil"/>
              <w:bottom w:val="nil"/>
              <w:right w:val="nil"/>
            </w:tcBorders>
            <w:shd w:val="clear" w:color="000000" w:fill="F9F9F9"/>
            <w:vAlign w:val="center"/>
            <w:hideMark/>
          </w:tcPr>
          <w:p w:rsidR="00411C56" w:rsidRPr="00411C56" w:rsidP="00411C56" w14:paraId="0E416E00"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18%</w:t>
            </w:r>
          </w:p>
        </w:tc>
        <w:tc>
          <w:tcPr>
            <w:tcW w:w="413" w:type="pct"/>
            <w:tcBorders>
              <w:top w:val="nil"/>
              <w:left w:val="nil"/>
              <w:bottom w:val="nil"/>
              <w:right w:val="nil"/>
            </w:tcBorders>
            <w:shd w:val="clear" w:color="000000" w:fill="F9F9F9"/>
            <w:vAlign w:val="center"/>
            <w:hideMark/>
          </w:tcPr>
          <w:p w:rsidR="00411C56" w:rsidRPr="00411C56" w:rsidP="00411C56" w14:paraId="7F25B264"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14%</w:t>
            </w:r>
          </w:p>
        </w:tc>
      </w:tr>
      <w:tr w14:paraId="23639F07" w14:textId="77777777" w:rsidTr="00411C56">
        <w:tblPrEx>
          <w:tblW w:w="5000" w:type="pct"/>
          <w:tblLook w:val="04A0"/>
        </w:tblPrEx>
        <w:trPr>
          <w:trHeight w:val="290"/>
        </w:trPr>
        <w:tc>
          <w:tcPr>
            <w:tcW w:w="859" w:type="pct"/>
            <w:tcBorders>
              <w:top w:val="nil"/>
              <w:left w:val="nil"/>
              <w:bottom w:val="nil"/>
              <w:right w:val="single" w:sz="4" w:space="0" w:color="auto"/>
            </w:tcBorders>
            <w:shd w:val="clear" w:color="000000" w:fill="FFFFFF"/>
            <w:vAlign w:val="center"/>
            <w:hideMark/>
          </w:tcPr>
          <w:p w:rsidR="00411C56" w:rsidRPr="00411C56" w:rsidP="00411C56" w14:paraId="0F46E8BB" w14:textId="77777777">
            <w:pP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Non-opiate</w:t>
            </w:r>
          </w:p>
        </w:tc>
        <w:tc>
          <w:tcPr>
            <w:tcW w:w="511" w:type="pct"/>
            <w:tcBorders>
              <w:top w:val="nil"/>
              <w:left w:val="nil"/>
              <w:bottom w:val="nil"/>
              <w:right w:val="nil"/>
            </w:tcBorders>
            <w:shd w:val="clear" w:color="000000" w:fill="FFFFFF"/>
            <w:vAlign w:val="center"/>
            <w:hideMark/>
          </w:tcPr>
          <w:p w:rsidR="00411C56" w:rsidRPr="00411C56" w:rsidP="00411C56" w14:paraId="2E5B02FC"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74</w:t>
            </w:r>
          </w:p>
        </w:tc>
        <w:tc>
          <w:tcPr>
            <w:tcW w:w="851" w:type="pct"/>
            <w:tcBorders>
              <w:top w:val="nil"/>
              <w:left w:val="nil"/>
              <w:bottom w:val="nil"/>
              <w:right w:val="nil"/>
            </w:tcBorders>
            <w:shd w:val="clear" w:color="000000" w:fill="FFFFFF"/>
            <w:vAlign w:val="center"/>
            <w:hideMark/>
          </w:tcPr>
          <w:p w:rsidR="00411C56" w:rsidRPr="00411C56" w:rsidP="00411C56" w14:paraId="748E4819"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14%</w:t>
            </w:r>
          </w:p>
        </w:tc>
        <w:tc>
          <w:tcPr>
            <w:tcW w:w="340" w:type="pct"/>
            <w:tcBorders>
              <w:top w:val="nil"/>
              <w:left w:val="nil"/>
              <w:bottom w:val="nil"/>
              <w:right w:val="nil"/>
            </w:tcBorders>
            <w:shd w:val="clear" w:color="000000" w:fill="FFFFFF"/>
            <w:vAlign w:val="center"/>
            <w:hideMark/>
          </w:tcPr>
          <w:p w:rsidR="00411C56" w:rsidRPr="00411C56" w:rsidP="00411C56" w14:paraId="1170DD06"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14%</w:t>
            </w:r>
          </w:p>
        </w:tc>
        <w:tc>
          <w:tcPr>
            <w:tcW w:w="413" w:type="pct"/>
            <w:tcBorders>
              <w:top w:val="nil"/>
              <w:left w:val="nil"/>
              <w:bottom w:val="nil"/>
              <w:right w:val="nil"/>
            </w:tcBorders>
            <w:shd w:val="clear" w:color="000000" w:fill="FFFFFF"/>
            <w:vAlign w:val="center"/>
            <w:hideMark/>
          </w:tcPr>
          <w:p w:rsidR="00411C56" w:rsidRPr="00411C56" w:rsidP="00411C56" w14:paraId="31DBDF0F"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13%</w:t>
            </w:r>
          </w:p>
        </w:tc>
        <w:tc>
          <w:tcPr>
            <w:tcW w:w="421" w:type="pct"/>
            <w:tcBorders>
              <w:top w:val="nil"/>
              <w:left w:val="single" w:sz="4" w:space="0" w:color="auto"/>
              <w:bottom w:val="nil"/>
              <w:right w:val="nil"/>
            </w:tcBorders>
            <w:shd w:val="clear" w:color="000000" w:fill="FFFFFF"/>
            <w:vAlign w:val="center"/>
            <w:hideMark/>
          </w:tcPr>
          <w:p w:rsidR="00411C56" w:rsidRPr="00411C56" w:rsidP="00411C56" w14:paraId="5B091EE9"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3,299</w:t>
            </w:r>
          </w:p>
        </w:tc>
        <w:tc>
          <w:tcPr>
            <w:tcW w:w="851" w:type="pct"/>
            <w:tcBorders>
              <w:top w:val="nil"/>
              <w:left w:val="nil"/>
              <w:bottom w:val="nil"/>
              <w:right w:val="nil"/>
            </w:tcBorders>
            <w:shd w:val="clear" w:color="000000" w:fill="FFFFFF"/>
            <w:vAlign w:val="center"/>
            <w:hideMark/>
          </w:tcPr>
          <w:p w:rsidR="00411C56" w:rsidRPr="00411C56" w:rsidP="00411C56" w14:paraId="07F3B008"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16%</w:t>
            </w:r>
          </w:p>
        </w:tc>
        <w:tc>
          <w:tcPr>
            <w:tcW w:w="340" w:type="pct"/>
            <w:tcBorders>
              <w:top w:val="nil"/>
              <w:left w:val="nil"/>
              <w:bottom w:val="nil"/>
              <w:right w:val="nil"/>
            </w:tcBorders>
            <w:shd w:val="clear" w:color="000000" w:fill="FFFFFF"/>
            <w:vAlign w:val="center"/>
            <w:hideMark/>
          </w:tcPr>
          <w:p w:rsidR="00411C56" w:rsidRPr="00411C56" w:rsidP="00411C56" w14:paraId="2AB4DF26"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17%</w:t>
            </w:r>
          </w:p>
        </w:tc>
        <w:tc>
          <w:tcPr>
            <w:tcW w:w="413" w:type="pct"/>
            <w:tcBorders>
              <w:top w:val="nil"/>
              <w:left w:val="nil"/>
              <w:bottom w:val="nil"/>
              <w:right w:val="nil"/>
            </w:tcBorders>
            <w:shd w:val="clear" w:color="000000" w:fill="FFFFFF"/>
            <w:vAlign w:val="center"/>
            <w:hideMark/>
          </w:tcPr>
          <w:p w:rsidR="00411C56" w:rsidRPr="00411C56" w:rsidP="00411C56" w14:paraId="77E19024"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14%</w:t>
            </w:r>
          </w:p>
        </w:tc>
      </w:tr>
      <w:tr w14:paraId="689613A6" w14:textId="77777777" w:rsidTr="00411C56">
        <w:tblPrEx>
          <w:tblW w:w="5000" w:type="pct"/>
          <w:tblLook w:val="04A0"/>
        </w:tblPrEx>
        <w:trPr>
          <w:trHeight w:val="290"/>
        </w:trPr>
        <w:tc>
          <w:tcPr>
            <w:tcW w:w="859" w:type="pct"/>
            <w:tcBorders>
              <w:top w:val="nil"/>
              <w:left w:val="nil"/>
              <w:bottom w:val="nil"/>
              <w:right w:val="single" w:sz="4" w:space="0" w:color="auto"/>
            </w:tcBorders>
            <w:shd w:val="clear" w:color="000000" w:fill="F9F9F9"/>
            <w:vAlign w:val="center"/>
            <w:hideMark/>
          </w:tcPr>
          <w:p w:rsidR="00411C56" w:rsidRPr="00411C56" w:rsidP="00411C56" w14:paraId="3FD8A363" w14:textId="77777777">
            <w:pP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Opiate</w:t>
            </w:r>
          </w:p>
        </w:tc>
        <w:tc>
          <w:tcPr>
            <w:tcW w:w="511" w:type="pct"/>
            <w:tcBorders>
              <w:top w:val="nil"/>
              <w:left w:val="nil"/>
              <w:bottom w:val="nil"/>
              <w:right w:val="nil"/>
            </w:tcBorders>
            <w:shd w:val="clear" w:color="000000" w:fill="F9F9F9"/>
            <w:vAlign w:val="center"/>
            <w:hideMark/>
          </w:tcPr>
          <w:p w:rsidR="00411C56" w:rsidRPr="00411C56" w:rsidP="00411C56" w14:paraId="7500F09E"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81</w:t>
            </w:r>
          </w:p>
        </w:tc>
        <w:tc>
          <w:tcPr>
            <w:tcW w:w="851" w:type="pct"/>
            <w:tcBorders>
              <w:top w:val="nil"/>
              <w:left w:val="nil"/>
              <w:bottom w:val="nil"/>
              <w:right w:val="nil"/>
            </w:tcBorders>
            <w:shd w:val="clear" w:color="000000" w:fill="F9F9F9"/>
            <w:vAlign w:val="center"/>
            <w:hideMark/>
          </w:tcPr>
          <w:p w:rsidR="00411C56" w:rsidRPr="00411C56" w:rsidP="00411C56" w14:paraId="401BCD91"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10%</w:t>
            </w:r>
          </w:p>
        </w:tc>
        <w:tc>
          <w:tcPr>
            <w:tcW w:w="340" w:type="pct"/>
            <w:tcBorders>
              <w:top w:val="nil"/>
              <w:left w:val="nil"/>
              <w:bottom w:val="nil"/>
              <w:right w:val="nil"/>
            </w:tcBorders>
            <w:shd w:val="clear" w:color="000000" w:fill="F9F9F9"/>
            <w:vAlign w:val="center"/>
            <w:hideMark/>
          </w:tcPr>
          <w:p w:rsidR="00411C56" w:rsidRPr="00411C56" w:rsidP="00411C56" w14:paraId="05AA0A5F"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10%</w:t>
            </w:r>
          </w:p>
        </w:tc>
        <w:tc>
          <w:tcPr>
            <w:tcW w:w="413" w:type="pct"/>
            <w:tcBorders>
              <w:top w:val="nil"/>
              <w:left w:val="nil"/>
              <w:bottom w:val="nil"/>
              <w:right w:val="nil"/>
            </w:tcBorders>
            <w:shd w:val="clear" w:color="000000" w:fill="F9F9F9"/>
            <w:vAlign w:val="center"/>
            <w:hideMark/>
          </w:tcPr>
          <w:p w:rsidR="00411C56" w:rsidRPr="00411C56" w:rsidP="00411C56" w14:paraId="675C980E"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9%</w:t>
            </w:r>
          </w:p>
        </w:tc>
        <w:tc>
          <w:tcPr>
            <w:tcW w:w="421" w:type="pct"/>
            <w:tcBorders>
              <w:top w:val="nil"/>
              <w:left w:val="single" w:sz="4" w:space="0" w:color="auto"/>
              <w:bottom w:val="nil"/>
              <w:right w:val="nil"/>
            </w:tcBorders>
            <w:shd w:val="clear" w:color="000000" w:fill="F9F9F9"/>
            <w:vAlign w:val="center"/>
            <w:hideMark/>
          </w:tcPr>
          <w:p w:rsidR="00411C56" w:rsidRPr="00411C56" w:rsidP="00411C56" w14:paraId="66423E1B"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5,598</w:t>
            </w:r>
          </w:p>
        </w:tc>
        <w:tc>
          <w:tcPr>
            <w:tcW w:w="851" w:type="pct"/>
            <w:tcBorders>
              <w:top w:val="nil"/>
              <w:left w:val="nil"/>
              <w:bottom w:val="nil"/>
              <w:right w:val="nil"/>
            </w:tcBorders>
            <w:shd w:val="clear" w:color="000000" w:fill="F9F9F9"/>
            <w:vAlign w:val="center"/>
            <w:hideMark/>
          </w:tcPr>
          <w:p w:rsidR="00411C56" w:rsidRPr="00411C56" w:rsidP="00411C56" w14:paraId="165576AA"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15%</w:t>
            </w:r>
          </w:p>
        </w:tc>
        <w:tc>
          <w:tcPr>
            <w:tcW w:w="340" w:type="pct"/>
            <w:tcBorders>
              <w:top w:val="nil"/>
              <w:left w:val="nil"/>
              <w:bottom w:val="nil"/>
              <w:right w:val="nil"/>
            </w:tcBorders>
            <w:shd w:val="clear" w:color="000000" w:fill="F9F9F9"/>
            <w:vAlign w:val="center"/>
            <w:hideMark/>
          </w:tcPr>
          <w:p w:rsidR="00411C56" w:rsidRPr="00411C56" w:rsidP="00411C56" w14:paraId="67B61DF7"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16%</w:t>
            </w:r>
          </w:p>
        </w:tc>
        <w:tc>
          <w:tcPr>
            <w:tcW w:w="413" w:type="pct"/>
            <w:tcBorders>
              <w:top w:val="nil"/>
              <w:left w:val="nil"/>
              <w:bottom w:val="nil"/>
              <w:right w:val="nil"/>
            </w:tcBorders>
            <w:shd w:val="clear" w:color="000000" w:fill="F9F9F9"/>
            <w:vAlign w:val="center"/>
            <w:hideMark/>
          </w:tcPr>
          <w:p w:rsidR="00411C56" w:rsidRPr="00411C56" w:rsidP="00411C56" w14:paraId="50A86E23"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13%</w:t>
            </w:r>
          </w:p>
        </w:tc>
      </w:tr>
      <w:tr w14:paraId="41F3B17F" w14:textId="77777777" w:rsidTr="00411C56">
        <w:tblPrEx>
          <w:tblW w:w="5000" w:type="pct"/>
          <w:tblLook w:val="04A0"/>
        </w:tblPrEx>
        <w:trPr>
          <w:trHeight w:val="290"/>
        </w:trPr>
        <w:tc>
          <w:tcPr>
            <w:tcW w:w="859" w:type="pct"/>
            <w:tcBorders>
              <w:top w:val="single" w:sz="4" w:space="0" w:color="auto"/>
              <w:left w:val="nil"/>
              <w:bottom w:val="nil"/>
              <w:right w:val="single" w:sz="4" w:space="0" w:color="auto"/>
            </w:tcBorders>
            <w:shd w:val="clear" w:color="000000" w:fill="FFFFFF"/>
            <w:vAlign w:val="center"/>
            <w:hideMark/>
          </w:tcPr>
          <w:p w:rsidR="00411C56" w:rsidRPr="00411C56" w:rsidP="00411C56" w14:paraId="607CA676" w14:textId="77777777">
            <w:pPr>
              <w:rPr>
                <w:rFonts w:ascii="Calibri" w:eastAsia="Times New Roman" w:hAnsi="Calibri" w:cs="Calibri"/>
                <w:b/>
                <w:bCs/>
                <w:color w:val="000000"/>
                <w:lang w:val="en-GB" w:eastAsia="en-GB"/>
              </w:rPr>
            </w:pPr>
            <w:r w:rsidRPr="00411C56">
              <w:rPr>
                <w:rFonts w:ascii="Calibri" w:eastAsia="Times New Roman" w:hAnsi="Calibri" w:cs="Calibri"/>
                <w:b/>
                <w:bCs/>
                <w:color w:val="000000"/>
                <w:lang w:val="en-GB" w:eastAsia="en-GB"/>
              </w:rPr>
              <w:t>Total</w:t>
            </w:r>
          </w:p>
        </w:tc>
        <w:tc>
          <w:tcPr>
            <w:tcW w:w="511" w:type="pct"/>
            <w:tcBorders>
              <w:top w:val="single" w:sz="4" w:space="0" w:color="auto"/>
              <w:left w:val="nil"/>
              <w:bottom w:val="nil"/>
              <w:right w:val="nil"/>
            </w:tcBorders>
            <w:shd w:val="clear" w:color="000000" w:fill="FFFFFF"/>
            <w:vAlign w:val="center"/>
            <w:hideMark/>
          </w:tcPr>
          <w:p w:rsidR="00411C56" w:rsidRPr="00411C56" w:rsidP="00411C56" w14:paraId="290AF0EF"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204</w:t>
            </w:r>
          </w:p>
        </w:tc>
        <w:tc>
          <w:tcPr>
            <w:tcW w:w="851" w:type="pct"/>
            <w:tcBorders>
              <w:top w:val="single" w:sz="4" w:space="0" w:color="auto"/>
              <w:left w:val="nil"/>
              <w:bottom w:val="nil"/>
              <w:right w:val="nil"/>
            </w:tcBorders>
            <w:shd w:val="clear" w:color="000000" w:fill="FFFFFF"/>
            <w:vAlign w:val="center"/>
            <w:hideMark/>
          </w:tcPr>
          <w:p w:rsidR="00411C56" w:rsidRPr="00411C56" w:rsidP="00411C56" w14:paraId="23C9C22A"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12%</w:t>
            </w:r>
          </w:p>
        </w:tc>
        <w:tc>
          <w:tcPr>
            <w:tcW w:w="340" w:type="pct"/>
            <w:tcBorders>
              <w:top w:val="single" w:sz="4" w:space="0" w:color="auto"/>
              <w:left w:val="nil"/>
              <w:bottom w:val="nil"/>
              <w:right w:val="nil"/>
            </w:tcBorders>
            <w:shd w:val="clear" w:color="000000" w:fill="FFFFFF"/>
            <w:vAlign w:val="center"/>
            <w:hideMark/>
          </w:tcPr>
          <w:p w:rsidR="00411C56" w:rsidRPr="00411C56" w:rsidP="00411C56" w14:paraId="0E2A87B9"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13%</w:t>
            </w:r>
          </w:p>
        </w:tc>
        <w:tc>
          <w:tcPr>
            <w:tcW w:w="413" w:type="pct"/>
            <w:tcBorders>
              <w:top w:val="single" w:sz="4" w:space="0" w:color="auto"/>
              <w:left w:val="nil"/>
              <w:bottom w:val="nil"/>
              <w:right w:val="nil"/>
            </w:tcBorders>
            <w:shd w:val="clear" w:color="000000" w:fill="FFFFFF"/>
            <w:vAlign w:val="center"/>
            <w:hideMark/>
          </w:tcPr>
          <w:p w:rsidR="00411C56" w:rsidRPr="00411C56" w:rsidP="00411C56" w14:paraId="10A57C1B"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11%</w:t>
            </w:r>
          </w:p>
        </w:tc>
        <w:tc>
          <w:tcPr>
            <w:tcW w:w="421" w:type="pct"/>
            <w:tcBorders>
              <w:top w:val="single" w:sz="4" w:space="0" w:color="auto"/>
              <w:left w:val="single" w:sz="4" w:space="0" w:color="auto"/>
              <w:bottom w:val="nil"/>
              <w:right w:val="nil"/>
            </w:tcBorders>
            <w:shd w:val="clear" w:color="000000" w:fill="FFFFFF"/>
            <w:vAlign w:val="center"/>
            <w:hideMark/>
          </w:tcPr>
          <w:p w:rsidR="00411C56" w:rsidRPr="00411C56" w:rsidP="00411C56" w14:paraId="3796DE9E"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12,271</w:t>
            </w:r>
          </w:p>
        </w:tc>
        <w:tc>
          <w:tcPr>
            <w:tcW w:w="851" w:type="pct"/>
            <w:tcBorders>
              <w:top w:val="single" w:sz="4" w:space="0" w:color="auto"/>
              <w:left w:val="nil"/>
              <w:bottom w:val="nil"/>
              <w:right w:val="nil"/>
            </w:tcBorders>
            <w:shd w:val="clear" w:color="000000" w:fill="FFFFFF"/>
            <w:vAlign w:val="center"/>
            <w:hideMark/>
          </w:tcPr>
          <w:p w:rsidR="00411C56" w:rsidRPr="00411C56" w:rsidP="00411C56" w14:paraId="31E71FD4"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16%</w:t>
            </w:r>
          </w:p>
        </w:tc>
        <w:tc>
          <w:tcPr>
            <w:tcW w:w="340" w:type="pct"/>
            <w:tcBorders>
              <w:top w:val="single" w:sz="4" w:space="0" w:color="auto"/>
              <w:left w:val="nil"/>
              <w:bottom w:val="nil"/>
              <w:right w:val="nil"/>
            </w:tcBorders>
            <w:shd w:val="clear" w:color="000000" w:fill="FFFFFF"/>
            <w:vAlign w:val="center"/>
            <w:hideMark/>
          </w:tcPr>
          <w:p w:rsidR="00411C56" w:rsidRPr="00411C56" w:rsidP="00411C56" w14:paraId="0ABCC5FC"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17%</w:t>
            </w:r>
          </w:p>
        </w:tc>
        <w:tc>
          <w:tcPr>
            <w:tcW w:w="413" w:type="pct"/>
            <w:tcBorders>
              <w:top w:val="single" w:sz="4" w:space="0" w:color="auto"/>
              <w:left w:val="nil"/>
              <w:bottom w:val="nil"/>
              <w:right w:val="nil"/>
            </w:tcBorders>
            <w:shd w:val="clear" w:color="000000" w:fill="FFFFFF"/>
            <w:vAlign w:val="center"/>
            <w:hideMark/>
          </w:tcPr>
          <w:p w:rsidR="00411C56" w:rsidRPr="00411C56" w:rsidP="00411C56" w14:paraId="07041058" w14:textId="77777777">
            <w:pPr>
              <w:jc w:val="center"/>
              <w:rPr>
                <w:rFonts w:ascii="Calibri" w:eastAsia="Times New Roman" w:hAnsi="Calibri" w:cs="Calibri"/>
                <w:color w:val="000000"/>
                <w:lang w:val="en-GB" w:eastAsia="en-GB"/>
              </w:rPr>
            </w:pPr>
            <w:r w:rsidRPr="00411C56">
              <w:rPr>
                <w:rFonts w:ascii="Calibri" w:eastAsia="Times New Roman" w:hAnsi="Calibri" w:cs="Calibri"/>
                <w:color w:val="000000"/>
                <w:lang w:val="en-GB" w:eastAsia="en-GB"/>
              </w:rPr>
              <w:t>14%</w:t>
            </w:r>
          </w:p>
        </w:tc>
      </w:tr>
    </w:tbl>
    <w:p w:rsidR="00BA330E" w:rsidP="00BA330E" w14:paraId="474F618B" w14:textId="77777777">
      <w:pPr>
        <w:rPr>
          <w:lang w:val="en-GB"/>
        </w:rPr>
      </w:pPr>
    </w:p>
    <w:p w:rsidR="00476164" w:rsidRPr="00BA330E" w:rsidP="00BA330E" w14:paraId="29A8DDA3" w14:textId="77777777">
      <w:pPr>
        <w:rPr>
          <w:lang w:val="en-GB"/>
        </w:rPr>
      </w:pPr>
    </w:p>
    <w:p w:rsidR="00B62AD8" w:rsidRPr="00433192" w:rsidP="00433192" w14:paraId="46950C06" w14:textId="64EB9203">
      <w:pPr>
        <w:pStyle w:val="Heading2"/>
        <w:rPr>
          <w:sz w:val="32"/>
          <w:szCs w:val="32"/>
          <w:lang w:val="en-GB"/>
        </w:rPr>
      </w:pPr>
      <w:bookmarkStart w:id="32" w:name="_Toc1851070767"/>
      <w:r w:rsidRPr="77BA362D">
        <w:rPr>
          <w:sz w:val="32"/>
          <w:szCs w:val="32"/>
          <w:lang w:val="en-GB"/>
        </w:rPr>
        <w:t xml:space="preserve">Deaths in treatment </w:t>
      </w:r>
      <w:bookmarkEnd w:id="32"/>
    </w:p>
    <w:p w:rsidR="00B62AD8" w:rsidP="00B62AD8" w14:paraId="5EFB1739" w14:textId="77777777">
      <w:pPr>
        <w:rPr>
          <w:lang w:val="en-GB"/>
        </w:rPr>
      </w:pPr>
    </w:p>
    <w:p w:rsidR="00895590" w:rsidP="00895590" w14:paraId="6158BC7B" w14:textId="0303619A">
      <w:pPr>
        <w:rPr>
          <w:lang w:val="en-GB"/>
        </w:rPr>
      </w:pPr>
      <w:r w:rsidRPr="58FB1C9F">
        <w:rPr>
          <w:lang w:val="en-GB"/>
        </w:rPr>
        <w:t xml:space="preserve">Between 2018-2021, there were 215 </w:t>
      </w:r>
      <w:r w:rsidRPr="58FB1C9F" w:rsidR="00506D99">
        <w:rPr>
          <w:lang w:val="en-GB"/>
        </w:rPr>
        <w:t>people recorded as having died while in treatment for drug misuse</w:t>
      </w:r>
      <w:r w:rsidRPr="58FB1C9F" w:rsidR="00015644">
        <w:rPr>
          <w:lang w:val="en-GB"/>
        </w:rPr>
        <w:t>, the majority of which were due to opiate use</w:t>
      </w:r>
      <w:r w:rsidRPr="58FB1C9F" w:rsidR="00221C0C">
        <w:rPr>
          <w:lang w:val="en-GB"/>
        </w:rPr>
        <w:t xml:space="preserve"> (&gt;90%)</w:t>
      </w:r>
      <w:r w:rsidRPr="58FB1C9F" w:rsidR="00506D99">
        <w:rPr>
          <w:lang w:val="en-GB"/>
        </w:rPr>
        <w:t>. The</w:t>
      </w:r>
      <w:r w:rsidRPr="58FB1C9F" w:rsidR="00201696">
        <w:rPr>
          <w:lang w:val="en-GB"/>
        </w:rPr>
        <w:t xml:space="preserve"> </w:t>
      </w:r>
      <w:r w:rsidRPr="58FB1C9F" w:rsidR="00E75E96">
        <w:rPr>
          <w:lang w:val="en-GB"/>
        </w:rPr>
        <w:t>deaths in treatment</w:t>
      </w:r>
      <w:r w:rsidRPr="58FB1C9F" w:rsidR="00201696">
        <w:rPr>
          <w:lang w:val="en-GB"/>
        </w:rPr>
        <w:t xml:space="preserve"> since 2014-2017 has </w:t>
      </w:r>
      <w:r w:rsidRPr="58FB1C9F" w:rsidR="00E75E96">
        <w:rPr>
          <w:lang w:val="en-GB"/>
        </w:rPr>
        <w:t>increased and</w:t>
      </w:r>
      <w:r w:rsidRPr="58FB1C9F" w:rsidR="00201696">
        <w:rPr>
          <w:lang w:val="en-GB"/>
        </w:rPr>
        <w:t xml:space="preserve"> is significantly worse than </w:t>
      </w:r>
      <w:r w:rsidRPr="58FB1C9F">
        <w:rPr>
          <w:lang w:val="en-GB"/>
        </w:rPr>
        <w:t>England (</w:t>
      </w:r>
      <w:r w:rsidR="004F47CD">
        <w:rPr>
          <w:lang w:val="en-GB"/>
        </w:rPr>
        <w:t>f</w:t>
      </w:r>
      <w:r w:rsidRPr="58FB1C9F">
        <w:rPr>
          <w:lang w:val="en-GB"/>
        </w:rPr>
        <w:t xml:space="preserve">igure </w:t>
      </w:r>
      <w:r w:rsidR="00966D7D">
        <w:rPr>
          <w:lang w:val="en-GB"/>
        </w:rPr>
        <w:t>7</w:t>
      </w:r>
      <w:r w:rsidRPr="58FB1C9F">
        <w:rPr>
          <w:lang w:val="en-GB"/>
        </w:rPr>
        <w:t>). Lancashire w</w:t>
      </w:r>
      <w:r w:rsidRPr="58FB1C9F" w:rsidR="25D350AD">
        <w:rPr>
          <w:lang w:val="en-GB"/>
        </w:rPr>
        <w:t>as</w:t>
      </w:r>
      <w:r w:rsidRPr="58FB1C9F">
        <w:rPr>
          <w:lang w:val="en-GB"/>
        </w:rPr>
        <w:t xml:space="preserve"> 15th out of 16 </w:t>
      </w:r>
      <w:hyperlink r:id="rId18" w:anchor="par/nn-7-E10000017/ati/202/iid//sexId//gid/1938133144/pat/202/are/E10000017/sim/nn-7-E10000017" w:history="1">
        <w:r w:rsidRPr="58FB1C9F">
          <w:rPr>
            <w:rStyle w:val="Hyperlink"/>
            <w:lang w:val="en-GB"/>
          </w:rPr>
          <w:t>comparable LAs</w:t>
        </w:r>
      </w:hyperlink>
      <w:r w:rsidRPr="58FB1C9F">
        <w:rPr>
          <w:lang w:val="en-GB"/>
        </w:rPr>
        <w:t xml:space="preserve"> with a mortality ratio of 1.30 (range 0.64 (Leicestershire) to 1.54 (Cumbria)).</w:t>
      </w:r>
    </w:p>
    <w:p w:rsidR="00FE635C" w:rsidP="00B77873" w14:paraId="12A04785" w14:textId="2443A83B">
      <w:pPr>
        <w:rPr>
          <w:lang w:val="en-GB"/>
        </w:rPr>
      </w:pPr>
    </w:p>
    <w:p w:rsidR="00FE635C" w:rsidP="00FE635C" w14:paraId="4A04D85B" w14:textId="2C607686">
      <w:pPr>
        <w:rPr>
          <w:lang w:val="en-GB"/>
        </w:rPr>
      </w:pPr>
      <w:r>
        <w:rPr>
          <w:lang w:val="en-GB"/>
        </w:rPr>
        <w:t>Across England</w:t>
      </w:r>
      <w:r w:rsidR="00895590">
        <w:rPr>
          <w:lang w:val="en-GB"/>
        </w:rPr>
        <w:t xml:space="preserve"> in 2021</w:t>
      </w:r>
      <w:r>
        <w:rPr>
          <w:lang w:val="en-GB"/>
        </w:rPr>
        <w:t>, there</w:t>
      </w:r>
      <w:r w:rsidRPr="00B77873">
        <w:rPr>
          <w:lang w:val="en-GB"/>
        </w:rPr>
        <w:t xml:space="preserve"> was a 18% increase in the number of people recorded as having died while in treatment for drug misuse. </w:t>
      </w:r>
      <w:r>
        <w:rPr>
          <w:lang w:val="en-GB"/>
        </w:rPr>
        <w:t>Changes</w:t>
      </w:r>
      <w:r w:rsidRPr="00730ED0">
        <w:rPr>
          <w:lang w:val="en-GB"/>
        </w:rPr>
        <w:t xml:space="preserve"> to drug treatment, reduced access to broader healthcare services, changes to lifestyle and social circumstances during lockdowns, as well as COVID-19 itself, </w:t>
      </w:r>
      <w:r>
        <w:rPr>
          <w:lang w:val="en-GB"/>
        </w:rPr>
        <w:t>may have</w:t>
      </w:r>
      <w:r w:rsidRPr="00730ED0">
        <w:rPr>
          <w:lang w:val="en-GB"/>
        </w:rPr>
        <w:t xml:space="preserve"> contributed to an increase in the number of service users who died while in treatment during 2020-21</w:t>
      </w:r>
      <w:r>
        <w:rPr>
          <w:lang w:val="en-GB"/>
        </w:rPr>
        <w:t>.</w:t>
      </w:r>
    </w:p>
    <w:p w:rsidR="00DF0B14" w:rsidP="00B62AD8" w14:paraId="72932E75" w14:textId="77777777">
      <w:pPr>
        <w:rPr>
          <w:i/>
          <w:iCs/>
          <w:lang w:val="en-GB"/>
        </w:rPr>
      </w:pPr>
    </w:p>
    <w:p w:rsidR="00B73172" w:rsidP="00DF0B14" w14:paraId="10ED6F3F" w14:textId="0FF4155F">
      <w:pPr>
        <w:rPr>
          <w:lang w:val="en-GB"/>
        </w:rPr>
      </w:pPr>
      <w:r>
        <w:rPr>
          <w:lang w:val="en-GB"/>
        </w:rPr>
        <w:t xml:space="preserve">FIGURE </w:t>
      </w:r>
      <w:r w:rsidR="00966D7D">
        <w:rPr>
          <w:lang w:val="en-GB"/>
        </w:rPr>
        <w:t>7</w:t>
      </w:r>
      <w:r>
        <w:rPr>
          <w:lang w:val="en-GB"/>
        </w:rPr>
        <w:t xml:space="preserve">: </w:t>
      </w:r>
      <w:r w:rsidR="00542918">
        <w:rPr>
          <w:lang w:val="en-GB"/>
        </w:rPr>
        <w:t>Deaths in drug treatment (mortality ratio) in Lancashire compared to England, 2014</w:t>
      </w:r>
      <w:r w:rsidR="009C743C">
        <w:rPr>
          <w:lang w:val="en-GB"/>
        </w:rPr>
        <w:t xml:space="preserve">-2017 </w:t>
      </w:r>
      <w:r w:rsidR="00542918">
        <w:rPr>
          <w:lang w:val="en-GB"/>
        </w:rPr>
        <w:t xml:space="preserve">to </w:t>
      </w:r>
      <w:r w:rsidR="009C743C">
        <w:rPr>
          <w:lang w:val="en-GB"/>
        </w:rPr>
        <w:t>2018-</w:t>
      </w:r>
      <w:r w:rsidR="00542918">
        <w:rPr>
          <w:lang w:val="en-GB"/>
        </w:rPr>
        <w:t>2021</w:t>
      </w:r>
    </w:p>
    <w:p w:rsidR="00B62AD8" w:rsidP="00B62AD8" w14:paraId="6B3DD79E" w14:textId="6388BF52">
      <w:pPr>
        <w:rPr>
          <w:lang w:val="en-GB"/>
        </w:rPr>
      </w:pPr>
      <w:r>
        <w:rPr>
          <w:noProof/>
        </w:rPr>
        <w:drawing>
          <wp:inline distT="0" distB="0" distL="0" distR="0">
            <wp:extent cx="4572000" cy="2743200"/>
            <wp:effectExtent l="0" t="0" r="0" b="0"/>
            <wp:docPr id="17" name="Chart 17">
              <a:extLst xmlns:a="http://schemas.openxmlformats.org/drawingml/2006/main">
                <a:ext xmlns:a="http://schemas.openxmlformats.org/drawingml/2006/main" uri="{FF2B5EF4-FFF2-40B4-BE49-F238E27FC236}">
                  <a16:creationId xmlns:a16="http://schemas.microsoft.com/office/drawing/2014/main" id="{98DF2FB6-5DE1-4005-8DE1-0DC73D0C0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2AD8" w:rsidP="00B62AD8" w14:paraId="1EBD4692" w14:textId="77777777">
      <w:pPr>
        <w:tabs>
          <w:tab w:val="left" w:pos="420"/>
        </w:tabs>
        <w:rPr>
          <w:lang w:val="en-GB"/>
        </w:rPr>
      </w:pPr>
    </w:p>
    <w:p w:rsidR="00D03561" w:rsidP="00B62AD8" w14:paraId="6A8C68C0" w14:textId="77777777">
      <w:pPr>
        <w:tabs>
          <w:tab w:val="left" w:pos="420"/>
        </w:tabs>
        <w:rPr>
          <w:lang w:val="en-GB"/>
        </w:rPr>
      </w:pPr>
    </w:p>
    <w:p w:rsidR="00B62AD8" w:rsidP="00477B54" w14:paraId="5E48FFD1" w14:textId="0209D240">
      <w:pPr>
        <w:pStyle w:val="Heading2"/>
        <w:rPr>
          <w:sz w:val="32"/>
          <w:szCs w:val="32"/>
          <w:lang w:val="en-GB"/>
        </w:rPr>
      </w:pPr>
      <w:bookmarkStart w:id="33" w:name="_Toc794288700"/>
      <w:r w:rsidRPr="77BA362D">
        <w:rPr>
          <w:sz w:val="32"/>
          <w:szCs w:val="32"/>
          <w:lang w:val="en-GB"/>
        </w:rPr>
        <w:t>Co-occurring mental health and substance misuse conditions</w:t>
      </w:r>
      <w:bookmarkEnd w:id="33"/>
    </w:p>
    <w:p w:rsidR="00C94BD3" w:rsidP="00C94BD3" w14:paraId="07B8630B" w14:textId="77777777">
      <w:pPr>
        <w:rPr>
          <w:lang w:val="en-GB"/>
        </w:rPr>
      </w:pPr>
    </w:p>
    <w:p w:rsidR="00D30F6F" w:rsidP="00C94BD3" w14:paraId="2AFB1839" w14:textId="437D9C89">
      <w:pPr>
        <w:rPr>
          <w:lang w:val="en-GB"/>
        </w:rPr>
      </w:pPr>
      <w:r>
        <w:rPr>
          <w:lang w:val="en-GB"/>
        </w:rPr>
        <w:t xml:space="preserve">The majority (~70%) of all new presentations to </w:t>
      </w:r>
      <w:r w:rsidR="000E3DB1">
        <w:rPr>
          <w:lang w:val="en-GB"/>
        </w:rPr>
        <w:t xml:space="preserve">treatment in Lancashire </w:t>
      </w:r>
      <w:r w:rsidRPr="000E3DB1" w:rsidR="000E3DB1">
        <w:rPr>
          <w:lang w:val="en-GB"/>
        </w:rPr>
        <w:t>were identified as having a mental health treatment need</w:t>
      </w:r>
      <w:r w:rsidR="000E3DB1">
        <w:rPr>
          <w:lang w:val="en-GB"/>
        </w:rPr>
        <w:t xml:space="preserve"> in 2020-21</w:t>
      </w:r>
      <w:r>
        <w:rPr>
          <w:lang w:val="en-GB"/>
        </w:rPr>
        <w:t xml:space="preserve"> (Table 7)</w:t>
      </w:r>
      <w:r w:rsidR="000E3DB1">
        <w:rPr>
          <w:lang w:val="en-GB"/>
        </w:rPr>
        <w:t xml:space="preserve">. </w:t>
      </w:r>
      <w:r w:rsidR="00D670EC">
        <w:rPr>
          <w:lang w:val="en-GB"/>
        </w:rPr>
        <w:t xml:space="preserve">This is higher than England (63%), </w:t>
      </w:r>
      <w:r w:rsidR="00747B96">
        <w:rPr>
          <w:lang w:val="en-GB"/>
        </w:rPr>
        <w:t xml:space="preserve">Blackpool (63%) and </w:t>
      </w:r>
      <w:r w:rsidR="000C5478">
        <w:rPr>
          <w:lang w:val="en-GB"/>
        </w:rPr>
        <w:t>similar to Blackburn with Darwen (68%).</w:t>
      </w:r>
      <w:r w:rsidR="008121A3">
        <w:rPr>
          <w:lang w:val="en-GB"/>
        </w:rPr>
        <w:t xml:space="preserve"> Three quarters of new presentations for alcohol and non-opiates treatment had a co-occurring ment</w:t>
      </w:r>
      <w:r>
        <w:rPr>
          <w:lang w:val="en-GB"/>
        </w:rPr>
        <w:t>al health condition.</w:t>
      </w:r>
    </w:p>
    <w:p w:rsidR="00D30F6F" w:rsidP="00C94BD3" w14:paraId="2192529A" w14:textId="77777777">
      <w:pPr>
        <w:rPr>
          <w:lang w:val="en-GB"/>
        </w:rPr>
      </w:pPr>
    </w:p>
    <w:p w:rsidR="00966D7D" w:rsidP="00C94BD3" w14:paraId="5716FD0A" w14:textId="77777777">
      <w:pPr>
        <w:rPr>
          <w:lang w:val="en-GB"/>
        </w:rPr>
      </w:pPr>
    </w:p>
    <w:p w:rsidR="00966D7D" w:rsidRPr="00C94BD3" w:rsidP="00C94BD3" w14:paraId="30326D2B" w14:textId="77777777">
      <w:pPr>
        <w:rPr>
          <w:lang w:val="en-GB"/>
        </w:rPr>
      </w:pPr>
    </w:p>
    <w:p w:rsidR="00B62AD8" w:rsidP="00B62AD8" w14:paraId="318AD848" w14:textId="73993AD6">
      <w:pPr>
        <w:tabs>
          <w:tab w:val="left" w:pos="420"/>
        </w:tabs>
        <w:rPr>
          <w:lang w:val="en-GB"/>
        </w:rPr>
      </w:pPr>
      <w:r>
        <w:rPr>
          <w:lang w:val="en-GB"/>
        </w:rPr>
        <w:t xml:space="preserve">TABLE 7: </w:t>
      </w:r>
      <w:r w:rsidRPr="005C38C1" w:rsidR="005C38C1">
        <w:rPr>
          <w:lang w:val="en-GB"/>
        </w:rPr>
        <w:t>Adults who entered drug treatment in 2020-21 and were identified as having mental health treatment need, for Lancashire and England.</w:t>
      </w:r>
    </w:p>
    <w:tbl>
      <w:tblPr>
        <w:tblW w:w="10040" w:type="dxa"/>
        <w:tblLook w:val="04A0"/>
      </w:tblPr>
      <w:tblGrid>
        <w:gridCol w:w="1886"/>
        <w:gridCol w:w="1099"/>
        <w:gridCol w:w="1365"/>
        <w:gridCol w:w="819"/>
        <w:gridCol w:w="888"/>
        <w:gridCol w:w="911"/>
        <w:gridCol w:w="1365"/>
        <w:gridCol w:w="819"/>
        <w:gridCol w:w="888"/>
      </w:tblGrid>
      <w:tr w14:paraId="48B0313C" w14:textId="77777777" w:rsidTr="00C94BD3">
        <w:tblPrEx>
          <w:tblW w:w="10040" w:type="dxa"/>
          <w:tblLook w:val="04A0"/>
        </w:tblPrEx>
        <w:trPr>
          <w:trHeight w:val="790"/>
        </w:trPr>
        <w:tc>
          <w:tcPr>
            <w:tcW w:w="2181" w:type="dxa"/>
            <w:tcBorders>
              <w:top w:val="nil"/>
              <w:left w:val="nil"/>
              <w:bottom w:val="single" w:sz="4" w:space="0" w:color="auto"/>
              <w:right w:val="single" w:sz="4" w:space="0" w:color="auto"/>
            </w:tcBorders>
            <w:shd w:val="clear" w:color="000000" w:fill="FFFFFF"/>
            <w:vAlign w:val="bottom"/>
            <w:hideMark/>
          </w:tcPr>
          <w:p w:rsidR="00C94BD3" w:rsidRPr="00C94BD3" w:rsidP="00C94BD3" w14:paraId="257CF4E8" w14:textId="77777777">
            <w:pP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Drug group</w:t>
            </w:r>
          </w:p>
        </w:tc>
        <w:tc>
          <w:tcPr>
            <w:tcW w:w="954" w:type="dxa"/>
            <w:tcBorders>
              <w:top w:val="nil"/>
              <w:left w:val="nil"/>
              <w:bottom w:val="single" w:sz="4" w:space="0" w:color="auto"/>
              <w:right w:val="nil"/>
            </w:tcBorders>
            <w:shd w:val="clear" w:color="000000" w:fill="FFFFFF"/>
            <w:vAlign w:val="bottom"/>
            <w:hideMark/>
          </w:tcPr>
          <w:p w:rsidR="00C94BD3" w:rsidRPr="00C94BD3" w:rsidP="00C94BD3" w14:paraId="45CC2DF7"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Lancashire (n)</w:t>
            </w:r>
          </w:p>
        </w:tc>
        <w:tc>
          <w:tcPr>
            <w:tcW w:w="1179" w:type="dxa"/>
            <w:tcBorders>
              <w:top w:val="nil"/>
              <w:left w:val="nil"/>
              <w:bottom w:val="single" w:sz="4" w:space="0" w:color="auto"/>
              <w:right w:val="nil"/>
            </w:tcBorders>
            <w:shd w:val="clear" w:color="000000" w:fill="FFFFFF"/>
            <w:vAlign w:val="bottom"/>
            <w:hideMark/>
          </w:tcPr>
          <w:p w:rsidR="00C94BD3" w:rsidRPr="00C94BD3" w:rsidP="00C94BD3" w14:paraId="450C33B9"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 of new presentations</w:t>
            </w:r>
          </w:p>
        </w:tc>
        <w:tc>
          <w:tcPr>
            <w:tcW w:w="894" w:type="dxa"/>
            <w:tcBorders>
              <w:top w:val="nil"/>
              <w:left w:val="nil"/>
              <w:bottom w:val="single" w:sz="4" w:space="0" w:color="auto"/>
              <w:right w:val="nil"/>
            </w:tcBorders>
            <w:shd w:val="clear" w:color="000000" w:fill="FFFFFF"/>
            <w:vAlign w:val="bottom"/>
            <w:hideMark/>
          </w:tcPr>
          <w:p w:rsidR="00C94BD3" w:rsidRPr="00C94BD3" w:rsidP="00C94BD3" w14:paraId="002915A1"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Male (%)</w:t>
            </w:r>
          </w:p>
        </w:tc>
        <w:tc>
          <w:tcPr>
            <w:tcW w:w="917" w:type="dxa"/>
            <w:tcBorders>
              <w:top w:val="nil"/>
              <w:left w:val="nil"/>
              <w:bottom w:val="single" w:sz="4" w:space="0" w:color="auto"/>
              <w:right w:val="single" w:sz="4" w:space="0" w:color="auto"/>
            </w:tcBorders>
            <w:shd w:val="clear" w:color="000000" w:fill="FFFFFF"/>
            <w:vAlign w:val="bottom"/>
            <w:hideMark/>
          </w:tcPr>
          <w:p w:rsidR="00C94BD3" w:rsidRPr="00C94BD3" w:rsidP="00C94BD3" w14:paraId="432F77A9"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Female (%)</w:t>
            </w:r>
          </w:p>
        </w:tc>
        <w:tc>
          <w:tcPr>
            <w:tcW w:w="925" w:type="dxa"/>
            <w:tcBorders>
              <w:top w:val="nil"/>
              <w:left w:val="nil"/>
              <w:bottom w:val="single" w:sz="4" w:space="0" w:color="auto"/>
              <w:right w:val="nil"/>
            </w:tcBorders>
            <w:shd w:val="clear" w:color="000000" w:fill="FFFFFF"/>
            <w:vAlign w:val="bottom"/>
            <w:hideMark/>
          </w:tcPr>
          <w:p w:rsidR="00C94BD3" w:rsidRPr="00C94BD3" w:rsidP="00C94BD3" w14:paraId="0F0E74C0"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England (n)</w:t>
            </w:r>
          </w:p>
        </w:tc>
        <w:tc>
          <w:tcPr>
            <w:tcW w:w="1179" w:type="dxa"/>
            <w:tcBorders>
              <w:top w:val="nil"/>
              <w:left w:val="nil"/>
              <w:bottom w:val="single" w:sz="4" w:space="0" w:color="auto"/>
              <w:right w:val="nil"/>
            </w:tcBorders>
            <w:shd w:val="clear" w:color="000000" w:fill="FFFFFF"/>
            <w:vAlign w:val="bottom"/>
            <w:hideMark/>
          </w:tcPr>
          <w:p w:rsidR="00C94BD3" w:rsidRPr="00C94BD3" w:rsidP="00C94BD3" w14:paraId="38A1B042"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 of new presentations</w:t>
            </w:r>
          </w:p>
        </w:tc>
        <w:tc>
          <w:tcPr>
            <w:tcW w:w="894" w:type="dxa"/>
            <w:tcBorders>
              <w:top w:val="nil"/>
              <w:left w:val="nil"/>
              <w:bottom w:val="single" w:sz="4" w:space="0" w:color="auto"/>
              <w:right w:val="nil"/>
            </w:tcBorders>
            <w:shd w:val="clear" w:color="000000" w:fill="FFFFFF"/>
            <w:vAlign w:val="bottom"/>
            <w:hideMark/>
          </w:tcPr>
          <w:p w:rsidR="00C94BD3" w:rsidRPr="00C94BD3" w:rsidP="00C94BD3" w14:paraId="2DF3AAE5"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Male (%)</w:t>
            </w:r>
          </w:p>
        </w:tc>
        <w:tc>
          <w:tcPr>
            <w:tcW w:w="917" w:type="dxa"/>
            <w:tcBorders>
              <w:top w:val="nil"/>
              <w:left w:val="nil"/>
              <w:bottom w:val="single" w:sz="4" w:space="0" w:color="auto"/>
              <w:right w:val="nil"/>
            </w:tcBorders>
            <w:shd w:val="clear" w:color="000000" w:fill="FFFFFF"/>
            <w:vAlign w:val="bottom"/>
            <w:hideMark/>
          </w:tcPr>
          <w:p w:rsidR="00C94BD3" w:rsidRPr="00C94BD3" w:rsidP="00C94BD3" w14:paraId="77EFE1A3" w14:textId="77777777">
            <w:pPr>
              <w:jc w:val="center"/>
              <w:rPr>
                <w:rFonts w:ascii="Calibri" w:eastAsia="Times New Roman" w:hAnsi="Calibri" w:cs="Calibri"/>
                <w:b/>
                <w:bCs/>
                <w:color w:val="2C3E50"/>
                <w:lang w:val="en-GB" w:eastAsia="en-GB"/>
              </w:rPr>
            </w:pPr>
            <w:r w:rsidRPr="00C94BD3">
              <w:rPr>
                <w:rFonts w:ascii="Calibri" w:eastAsia="Times New Roman" w:hAnsi="Calibri" w:cs="Calibri"/>
                <w:b/>
                <w:bCs/>
                <w:color w:val="2C3E50"/>
                <w:lang w:val="en-GB" w:eastAsia="en-GB"/>
              </w:rPr>
              <w:t>Female (%)</w:t>
            </w:r>
          </w:p>
        </w:tc>
      </w:tr>
      <w:tr w14:paraId="48A87E3C" w14:textId="77777777" w:rsidTr="00C94BD3">
        <w:tblPrEx>
          <w:tblW w:w="10040" w:type="dxa"/>
          <w:tblLook w:val="04A0"/>
        </w:tblPrEx>
        <w:trPr>
          <w:trHeight w:val="290"/>
        </w:trPr>
        <w:tc>
          <w:tcPr>
            <w:tcW w:w="2181" w:type="dxa"/>
            <w:tcBorders>
              <w:top w:val="nil"/>
              <w:left w:val="nil"/>
              <w:bottom w:val="nil"/>
              <w:right w:val="single" w:sz="4" w:space="0" w:color="auto"/>
            </w:tcBorders>
            <w:shd w:val="clear" w:color="000000" w:fill="F9F9F9"/>
            <w:hideMark/>
          </w:tcPr>
          <w:p w:rsidR="00C94BD3" w:rsidRPr="00C94BD3" w:rsidP="00C94BD3" w14:paraId="2A5DB0ED" w14:textId="77777777">
            <w:pP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Alcohol and non-opiates</w:t>
            </w:r>
          </w:p>
        </w:tc>
        <w:tc>
          <w:tcPr>
            <w:tcW w:w="954" w:type="dxa"/>
            <w:tcBorders>
              <w:top w:val="nil"/>
              <w:left w:val="nil"/>
              <w:bottom w:val="nil"/>
              <w:right w:val="nil"/>
            </w:tcBorders>
            <w:shd w:val="clear" w:color="000000" w:fill="F9F9F9"/>
            <w:hideMark/>
          </w:tcPr>
          <w:p w:rsidR="00C94BD3" w:rsidRPr="00C94BD3" w:rsidP="00C94BD3" w14:paraId="67593DAD"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404</w:t>
            </w:r>
          </w:p>
        </w:tc>
        <w:tc>
          <w:tcPr>
            <w:tcW w:w="1179" w:type="dxa"/>
            <w:tcBorders>
              <w:top w:val="nil"/>
              <w:left w:val="nil"/>
              <w:bottom w:val="nil"/>
              <w:right w:val="nil"/>
            </w:tcBorders>
            <w:shd w:val="clear" w:color="000000" w:fill="F9F9F9"/>
            <w:hideMark/>
          </w:tcPr>
          <w:p w:rsidR="00C94BD3" w:rsidRPr="00C94BD3" w:rsidP="00C94BD3" w14:paraId="659FFDEC"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75%</w:t>
            </w:r>
          </w:p>
        </w:tc>
        <w:tc>
          <w:tcPr>
            <w:tcW w:w="894" w:type="dxa"/>
            <w:tcBorders>
              <w:top w:val="nil"/>
              <w:left w:val="nil"/>
              <w:bottom w:val="nil"/>
              <w:right w:val="nil"/>
            </w:tcBorders>
            <w:shd w:val="clear" w:color="000000" w:fill="F9F9F9"/>
            <w:hideMark/>
          </w:tcPr>
          <w:p w:rsidR="00C94BD3" w:rsidRPr="00C94BD3" w:rsidP="00C94BD3" w14:paraId="45DD2C0A"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71%</w:t>
            </w:r>
          </w:p>
        </w:tc>
        <w:tc>
          <w:tcPr>
            <w:tcW w:w="917" w:type="dxa"/>
            <w:tcBorders>
              <w:top w:val="nil"/>
              <w:left w:val="nil"/>
              <w:bottom w:val="nil"/>
              <w:right w:val="single" w:sz="4" w:space="0" w:color="auto"/>
            </w:tcBorders>
            <w:shd w:val="clear" w:color="000000" w:fill="F9F9F9"/>
            <w:hideMark/>
          </w:tcPr>
          <w:p w:rsidR="00C94BD3" w:rsidRPr="00C94BD3" w:rsidP="00C94BD3" w14:paraId="50EF4549"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84%</w:t>
            </w:r>
          </w:p>
        </w:tc>
        <w:tc>
          <w:tcPr>
            <w:tcW w:w="925" w:type="dxa"/>
            <w:tcBorders>
              <w:top w:val="nil"/>
              <w:left w:val="nil"/>
              <w:bottom w:val="nil"/>
              <w:right w:val="nil"/>
            </w:tcBorders>
            <w:shd w:val="clear" w:color="000000" w:fill="F9F9F9"/>
            <w:hideMark/>
          </w:tcPr>
          <w:p w:rsidR="00C94BD3" w:rsidRPr="00C94BD3" w:rsidP="00C94BD3" w14:paraId="0641F091"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14,836</w:t>
            </w:r>
          </w:p>
        </w:tc>
        <w:tc>
          <w:tcPr>
            <w:tcW w:w="1179" w:type="dxa"/>
            <w:tcBorders>
              <w:top w:val="nil"/>
              <w:left w:val="nil"/>
              <w:bottom w:val="nil"/>
              <w:right w:val="nil"/>
            </w:tcBorders>
            <w:shd w:val="clear" w:color="000000" w:fill="F9F9F9"/>
            <w:hideMark/>
          </w:tcPr>
          <w:p w:rsidR="00C94BD3" w:rsidRPr="00C94BD3" w:rsidP="00C94BD3" w14:paraId="2AB6A57F"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71%</w:t>
            </w:r>
          </w:p>
        </w:tc>
        <w:tc>
          <w:tcPr>
            <w:tcW w:w="894" w:type="dxa"/>
            <w:tcBorders>
              <w:top w:val="nil"/>
              <w:left w:val="nil"/>
              <w:bottom w:val="nil"/>
              <w:right w:val="nil"/>
            </w:tcBorders>
            <w:shd w:val="clear" w:color="000000" w:fill="F9F9F9"/>
            <w:hideMark/>
          </w:tcPr>
          <w:p w:rsidR="00C94BD3" w:rsidRPr="00C94BD3" w:rsidP="00C94BD3" w14:paraId="3BF7C32B"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67%</w:t>
            </w:r>
          </w:p>
        </w:tc>
        <w:tc>
          <w:tcPr>
            <w:tcW w:w="917" w:type="dxa"/>
            <w:tcBorders>
              <w:top w:val="nil"/>
              <w:left w:val="nil"/>
              <w:bottom w:val="nil"/>
              <w:right w:val="nil"/>
            </w:tcBorders>
            <w:shd w:val="clear" w:color="000000" w:fill="F9F9F9"/>
            <w:hideMark/>
          </w:tcPr>
          <w:p w:rsidR="00C94BD3" w:rsidRPr="00C94BD3" w:rsidP="00C94BD3" w14:paraId="2B070DC8"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81%</w:t>
            </w:r>
          </w:p>
        </w:tc>
      </w:tr>
      <w:tr w14:paraId="454A0434" w14:textId="77777777" w:rsidTr="00C94BD3">
        <w:tblPrEx>
          <w:tblW w:w="10040" w:type="dxa"/>
          <w:tblLook w:val="04A0"/>
        </w:tblPrEx>
        <w:trPr>
          <w:trHeight w:val="290"/>
        </w:trPr>
        <w:tc>
          <w:tcPr>
            <w:tcW w:w="2181" w:type="dxa"/>
            <w:tcBorders>
              <w:top w:val="nil"/>
              <w:left w:val="nil"/>
              <w:bottom w:val="nil"/>
              <w:right w:val="single" w:sz="4" w:space="0" w:color="auto"/>
            </w:tcBorders>
            <w:shd w:val="clear" w:color="auto" w:fill="auto"/>
            <w:hideMark/>
          </w:tcPr>
          <w:p w:rsidR="00C94BD3" w:rsidRPr="00C94BD3" w:rsidP="00C94BD3" w14:paraId="02FF8FB4" w14:textId="77777777">
            <w:pP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Non-opiates</w:t>
            </w:r>
          </w:p>
        </w:tc>
        <w:tc>
          <w:tcPr>
            <w:tcW w:w="954" w:type="dxa"/>
            <w:tcBorders>
              <w:top w:val="nil"/>
              <w:left w:val="nil"/>
              <w:bottom w:val="nil"/>
              <w:right w:val="nil"/>
            </w:tcBorders>
            <w:shd w:val="clear" w:color="auto" w:fill="auto"/>
            <w:hideMark/>
          </w:tcPr>
          <w:p w:rsidR="00C94BD3" w:rsidRPr="00C94BD3" w:rsidP="00C94BD3" w14:paraId="21389FF2"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192</w:t>
            </w:r>
          </w:p>
        </w:tc>
        <w:tc>
          <w:tcPr>
            <w:tcW w:w="1179" w:type="dxa"/>
            <w:tcBorders>
              <w:top w:val="nil"/>
              <w:left w:val="nil"/>
              <w:bottom w:val="nil"/>
              <w:right w:val="nil"/>
            </w:tcBorders>
            <w:shd w:val="clear" w:color="auto" w:fill="auto"/>
            <w:hideMark/>
          </w:tcPr>
          <w:p w:rsidR="00C94BD3" w:rsidRPr="00C94BD3" w:rsidP="00C94BD3" w14:paraId="145CB932"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71%</w:t>
            </w:r>
          </w:p>
        </w:tc>
        <w:tc>
          <w:tcPr>
            <w:tcW w:w="894" w:type="dxa"/>
            <w:tcBorders>
              <w:top w:val="nil"/>
              <w:left w:val="nil"/>
              <w:bottom w:val="nil"/>
              <w:right w:val="nil"/>
            </w:tcBorders>
            <w:shd w:val="clear" w:color="auto" w:fill="auto"/>
            <w:hideMark/>
          </w:tcPr>
          <w:p w:rsidR="00C94BD3" w:rsidRPr="00C94BD3" w:rsidP="00C94BD3" w14:paraId="44397912"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66%</w:t>
            </w:r>
          </w:p>
        </w:tc>
        <w:tc>
          <w:tcPr>
            <w:tcW w:w="917" w:type="dxa"/>
            <w:tcBorders>
              <w:top w:val="nil"/>
              <w:left w:val="nil"/>
              <w:bottom w:val="nil"/>
              <w:right w:val="single" w:sz="4" w:space="0" w:color="auto"/>
            </w:tcBorders>
            <w:shd w:val="clear" w:color="auto" w:fill="auto"/>
            <w:hideMark/>
          </w:tcPr>
          <w:p w:rsidR="00C94BD3" w:rsidRPr="00C94BD3" w:rsidP="00C94BD3" w14:paraId="6BE6936F"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82%</w:t>
            </w:r>
          </w:p>
        </w:tc>
        <w:tc>
          <w:tcPr>
            <w:tcW w:w="925" w:type="dxa"/>
            <w:tcBorders>
              <w:top w:val="nil"/>
              <w:left w:val="nil"/>
              <w:bottom w:val="nil"/>
              <w:right w:val="nil"/>
            </w:tcBorders>
            <w:shd w:val="clear" w:color="auto" w:fill="auto"/>
            <w:hideMark/>
          </w:tcPr>
          <w:p w:rsidR="00C94BD3" w:rsidRPr="00C94BD3" w:rsidP="00C94BD3" w14:paraId="07B2F8BF"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12,852</w:t>
            </w:r>
          </w:p>
        </w:tc>
        <w:tc>
          <w:tcPr>
            <w:tcW w:w="1179" w:type="dxa"/>
            <w:tcBorders>
              <w:top w:val="nil"/>
              <w:left w:val="nil"/>
              <w:bottom w:val="nil"/>
              <w:right w:val="nil"/>
            </w:tcBorders>
            <w:shd w:val="clear" w:color="auto" w:fill="auto"/>
            <w:hideMark/>
          </w:tcPr>
          <w:p w:rsidR="00C94BD3" w:rsidRPr="00C94BD3" w:rsidP="00C94BD3" w14:paraId="77FD6EC1"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64%</w:t>
            </w:r>
          </w:p>
        </w:tc>
        <w:tc>
          <w:tcPr>
            <w:tcW w:w="894" w:type="dxa"/>
            <w:tcBorders>
              <w:top w:val="nil"/>
              <w:left w:val="nil"/>
              <w:bottom w:val="nil"/>
              <w:right w:val="nil"/>
            </w:tcBorders>
            <w:shd w:val="clear" w:color="auto" w:fill="auto"/>
            <w:hideMark/>
          </w:tcPr>
          <w:p w:rsidR="00C94BD3" w:rsidRPr="00C94BD3" w:rsidP="00C94BD3" w14:paraId="508EEB3B"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59%</w:t>
            </w:r>
          </w:p>
        </w:tc>
        <w:tc>
          <w:tcPr>
            <w:tcW w:w="917" w:type="dxa"/>
            <w:tcBorders>
              <w:top w:val="nil"/>
              <w:left w:val="nil"/>
              <w:bottom w:val="nil"/>
              <w:right w:val="nil"/>
            </w:tcBorders>
            <w:shd w:val="clear" w:color="auto" w:fill="auto"/>
            <w:hideMark/>
          </w:tcPr>
          <w:p w:rsidR="00C94BD3" w:rsidRPr="00C94BD3" w:rsidP="00C94BD3" w14:paraId="15E31FDC"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75%</w:t>
            </w:r>
          </w:p>
        </w:tc>
      </w:tr>
      <w:tr w14:paraId="0BFB9747" w14:textId="77777777" w:rsidTr="00C94BD3">
        <w:tblPrEx>
          <w:tblW w:w="10040" w:type="dxa"/>
          <w:tblLook w:val="04A0"/>
        </w:tblPrEx>
        <w:trPr>
          <w:trHeight w:val="290"/>
        </w:trPr>
        <w:tc>
          <w:tcPr>
            <w:tcW w:w="2181" w:type="dxa"/>
            <w:tcBorders>
              <w:top w:val="nil"/>
              <w:left w:val="nil"/>
              <w:bottom w:val="nil"/>
              <w:right w:val="single" w:sz="4" w:space="0" w:color="auto"/>
            </w:tcBorders>
            <w:shd w:val="clear" w:color="000000" w:fill="F9F9F9"/>
            <w:hideMark/>
          </w:tcPr>
          <w:p w:rsidR="00C94BD3" w:rsidRPr="00C94BD3" w:rsidP="00C94BD3" w14:paraId="43900B18" w14:textId="77777777">
            <w:pP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Opiates</w:t>
            </w:r>
          </w:p>
        </w:tc>
        <w:tc>
          <w:tcPr>
            <w:tcW w:w="954" w:type="dxa"/>
            <w:tcBorders>
              <w:top w:val="nil"/>
              <w:left w:val="nil"/>
              <w:bottom w:val="nil"/>
              <w:right w:val="nil"/>
            </w:tcBorders>
            <w:shd w:val="clear" w:color="000000" w:fill="F9F9F9"/>
            <w:hideMark/>
          </w:tcPr>
          <w:p w:rsidR="00C94BD3" w:rsidRPr="00C94BD3" w:rsidP="00C94BD3" w14:paraId="08066725"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554</w:t>
            </w:r>
          </w:p>
        </w:tc>
        <w:tc>
          <w:tcPr>
            <w:tcW w:w="1179" w:type="dxa"/>
            <w:tcBorders>
              <w:top w:val="nil"/>
              <w:left w:val="nil"/>
              <w:bottom w:val="nil"/>
              <w:right w:val="nil"/>
            </w:tcBorders>
            <w:shd w:val="clear" w:color="000000" w:fill="F9F9F9"/>
            <w:hideMark/>
          </w:tcPr>
          <w:p w:rsidR="00C94BD3" w:rsidRPr="00C94BD3" w:rsidP="00C94BD3" w14:paraId="78AFBE98"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65%</w:t>
            </w:r>
          </w:p>
        </w:tc>
        <w:tc>
          <w:tcPr>
            <w:tcW w:w="894" w:type="dxa"/>
            <w:tcBorders>
              <w:top w:val="nil"/>
              <w:left w:val="nil"/>
              <w:bottom w:val="nil"/>
              <w:right w:val="nil"/>
            </w:tcBorders>
            <w:shd w:val="clear" w:color="000000" w:fill="F9F9F9"/>
            <w:hideMark/>
          </w:tcPr>
          <w:p w:rsidR="00C94BD3" w:rsidRPr="00C94BD3" w:rsidP="00C94BD3" w14:paraId="092FCA5A"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61%</w:t>
            </w:r>
          </w:p>
        </w:tc>
        <w:tc>
          <w:tcPr>
            <w:tcW w:w="917" w:type="dxa"/>
            <w:tcBorders>
              <w:top w:val="nil"/>
              <w:left w:val="nil"/>
              <w:bottom w:val="nil"/>
              <w:right w:val="single" w:sz="4" w:space="0" w:color="auto"/>
            </w:tcBorders>
            <w:shd w:val="clear" w:color="000000" w:fill="F9F9F9"/>
            <w:hideMark/>
          </w:tcPr>
          <w:p w:rsidR="00C94BD3" w:rsidRPr="00C94BD3" w:rsidP="00C94BD3" w14:paraId="09729F5D"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75%</w:t>
            </w:r>
          </w:p>
        </w:tc>
        <w:tc>
          <w:tcPr>
            <w:tcW w:w="925" w:type="dxa"/>
            <w:tcBorders>
              <w:top w:val="nil"/>
              <w:left w:val="nil"/>
              <w:bottom w:val="nil"/>
              <w:right w:val="nil"/>
            </w:tcBorders>
            <w:shd w:val="clear" w:color="000000" w:fill="F9F9F9"/>
            <w:hideMark/>
          </w:tcPr>
          <w:p w:rsidR="00C94BD3" w:rsidRPr="00C94BD3" w:rsidP="00C94BD3" w14:paraId="0D585CE6"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21,307</w:t>
            </w:r>
          </w:p>
        </w:tc>
        <w:tc>
          <w:tcPr>
            <w:tcW w:w="1179" w:type="dxa"/>
            <w:tcBorders>
              <w:top w:val="nil"/>
              <w:left w:val="nil"/>
              <w:bottom w:val="nil"/>
              <w:right w:val="nil"/>
            </w:tcBorders>
            <w:shd w:val="clear" w:color="000000" w:fill="F9F9F9"/>
            <w:hideMark/>
          </w:tcPr>
          <w:p w:rsidR="00C94BD3" w:rsidRPr="00C94BD3" w:rsidP="00C94BD3" w14:paraId="11F09A2E"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57%</w:t>
            </w:r>
          </w:p>
        </w:tc>
        <w:tc>
          <w:tcPr>
            <w:tcW w:w="894" w:type="dxa"/>
            <w:tcBorders>
              <w:top w:val="nil"/>
              <w:left w:val="nil"/>
              <w:bottom w:val="nil"/>
              <w:right w:val="nil"/>
            </w:tcBorders>
            <w:shd w:val="clear" w:color="000000" w:fill="F9F9F9"/>
            <w:hideMark/>
          </w:tcPr>
          <w:p w:rsidR="00C94BD3" w:rsidRPr="00C94BD3" w:rsidP="00C94BD3" w14:paraId="56579A25"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53%</w:t>
            </w:r>
          </w:p>
        </w:tc>
        <w:tc>
          <w:tcPr>
            <w:tcW w:w="917" w:type="dxa"/>
            <w:tcBorders>
              <w:top w:val="nil"/>
              <w:left w:val="nil"/>
              <w:bottom w:val="nil"/>
              <w:right w:val="nil"/>
            </w:tcBorders>
            <w:shd w:val="clear" w:color="000000" w:fill="F9F9F9"/>
            <w:hideMark/>
          </w:tcPr>
          <w:p w:rsidR="00C94BD3" w:rsidRPr="00C94BD3" w:rsidP="00C94BD3" w14:paraId="79C1698F" w14:textId="77777777">
            <w:pPr>
              <w:jc w:val="center"/>
              <w:rPr>
                <w:rFonts w:ascii="Calibri" w:eastAsia="Times New Roman" w:hAnsi="Calibri" w:cs="Calibri"/>
                <w:color w:val="000000"/>
                <w:lang w:val="en-GB" w:eastAsia="en-GB"/>
              </w:rPr>
            </w:pPr>
            <w:r w:rsidRPr="00C94BD3">
              <w:rPr>
                <w:rFonts w:ascii="Calibri" w:eastAsia="Times New Roman" w:hAnsi="Calibri" w:cs="Calibri"/>
                <w:color w:val="000000"/>
                <w:lang w:val="en-GB" w:eastAsia="en-GB"/>
              </w:rPr>
              <w:t>67%</w:t>
            </w:r>
          </w:p>
        </w:tc>
      </w:tr>
      <w:tr w14:paraId="07686333" w14:textId="77777777" w:rsidTr="00C94BD3">
        <w:tblPrEx>
          <w:tblW w:w="10040" w:type="dxa"/>
          <w:tblLook w:val="04A0"/>
        </w:tblPrEx>
        <w:trPr>
          <w:trHeight w:val="290"/>
        </w:trPr>
        <w:tc>
          <w:tcPr>
            <w:tcW w:w="2181" w:type="dxa"/>
            <w:tcBorders>
              <w:top w:val="single" w:sz="4" w:space="0" w:color="auto"/>
              <w:left w:val="nil"/>
              <w:bottom w:val="nil"/>
              <w:right w:val="single" w:sz="4" w:space="0" w:color="auto"/>
            </w:tcBorders>
            <w:shd w:val="clear" w:color="auto" w:fill="auto"/>
            <w:hideMark/>
          </w:tcPr>
          <w:p w:rsidR="00C94BD3" w:rsidRPr="00C94BD3" w:rsidP="00C94BD3" w14:paraId="4DE729E0" w14:textId="77777777">
            <w:pP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Total</w:t>
            </w:r>
          </w:p>
        </w:tc>
        <w:tc>
          <w:tcPr>
            <w:tcW w:w="954" w:type="dxa"/>
            <w:tcBorders>
              <w:top w:val="single" w:sz="4" w:space="0" w:color="auto"/>
              <w:left w:val="nil"/>
              <w:bottom w:val="nil"/>
              <w:right w:val="nil"/>
            </w:tcBorders>
            <w:shd w:val="clear" w:color="auto" w:fill="auto"/>
            <w:hideMark/>
          </w:tcPr>
          <w:p w:rsidR="00C94BD3" w:rsidRPr="00C94BD3" w:rsidP="00C94BD3" w14:paraId="383E6139"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1,150</w:t>
            </w:r>
          </w:p>
        </w:tc>
        <w:tc>
          <w:tcPr>
            <w:tcW w:w="1179" w:type="dxa"/>
            <w:tcBorders>
              <w:top w:val="single" w:sz="4" w:space="0" w:color="auto"/>
              <w:left w:val="nil"/>
              <w:bottom w:val="nil"/>
              <w:right w:val="nil"/>
            </w:tcBorders>
            <w:shd w:val="clear" w:color="auto" w:fill="auto"/>
            <w:hideMark/>
          </w:tcPr>
          <w:p w:rsidR="00C94BD3" w:rsidRPr="00C94BD3" w:rsidP="00C94BD3" w14:paraId="4C24A24B"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69%</w:t>
            </w:r>
          </w:p>
        </w:tc>
        <w:tc>
          <w:tcPr>
            <w:tcW w:w="894" w:type="dxa"/>
            <w:tcBorders>
              <w:top w:val="single" w:sz="4" w:space="0" w:color="auto"/>
              <w:left w:val="nil"/>
              <w:bottom w:val="nil"/>
              <w:right w:val="nil"/>
            </w:tcBorders>
            <w:shd w:val="clear" w:color="auto" w:fill="auto"/>
            <w:hideMark/>
          </w:tcPr>
          <w:p w:rsidR="00C94BD3" w:rsidRPr="00C94BD3" w:rsidP="00C94BD3" w14:paraId="3473083D"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65%</w:t>
            </w:r>
          </w:p>
        </w:tc>
        <w:tc>
          <w:tcPr>
            <w:tcW w:w="917" w:type="dxa"/>
            <w:tcBorders>
              <w:top w:val="single" w:sz="4" w:space="0" w:color="auto"/>
              <w:left w:val="nil"/>
              <w:bottom w:val="nil"/>
              <w:right w:val="single" w:sz="4" w:space="0" w:color="auto"/>
            </w:tcBorders>
            <w:shd w:val="clear" w:color="auto" w:fill="auto"/>
            <w:hideMark/>
          </w:tcPr>
          <w:p w:rsidR="00C94BD3" w:rsidRPr="00C94BD3" w:rsidP="00C94BD3" w14:paraId="3C0FE2B4"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79%</w:t>
            </w:r>
          </w:p>
        </w:tc>
        <w:tc>
          <w:tcPr>
            <w:tcW w:w="925" w:type="dxa"/>
            <w:tcBorders>
              <w:top w:val="single" w:sz="4" w:space="0" w:color="auto"/>
              <w:left w:val="nil"/>
              <w:bottom w:val="nil"/>
              <w:right w:val="nil"/>
            </w:tcBorders>
            <w:shd w:val="clear" w:color="auto" w:fill="auto"/>
            <w:hideMark/>
          </w:tcPr>
          <w:p w:rsidR="00C94BD3" w:rsidRPr="00C94BD3" w:rsidP="00C94BD3" w14:paraId="4878E55D"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48,995</w:t>
            </w:r>
          </w:p>
        </w:tc>
        <w:tc>
          <w:tcPr>
            <w:tcW w:w="1179" w:type="dxa"/>
            <w:tcBorders>
              <w:top w:val="single" w:sz="4" w:space="0" w:color="auto"/>
              <w:left w:val="nil"/>
              <w:bottom w:val="nil"/>
              <w:right w:val="nil"/>
            </w:tcBorders>
            <w:shd w:val="clear" w:color="auto" w:fill="auto"/>
            <w:hideMark/>
          </w:tcPr>
          <w:p w:rsidR="00C94BD3" w:rsidRPr="00C94BD3" w:rsidP="00C94BD3" w14:paraId="6103EFAF"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63%</w:t>
            </w:r>
          </w:p>
        </w:tc>
        <w:tc>
          <w:tcPr>
            <w:tcW w:w="894" w:type="dxa"/>
            <w:tcBorders>
              <w:top w:val="single" w:sz="4" w:space="0" w:color="auto"/>
              <w:left w:val="nil"/>
              <w:bottom w:val="nil"/>
              <w:right w:val="nil"/>
            </w:tcBorders>
            <w:shd w:val="clear" w:color="auto" w:fill="auto"/>
            <w:hideMark/>
          </w:tcPr>
          <w:p w:rsidR="00C94BD3" w:rsidRPr="00C94BD3" w:rsidP="00C94BD3" w14:paraId="6F0EF0AD"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58%</w:t>
            </w:r>
          </w:p>
        </w:tc>
        <w:tc>
          <w:tcPr>
            <w:tcW w:w="917" w:type="dxa"/>
            <w:tcBorders>
              <w:top w:val="single" w:sz="4" w:space="0" w:color="auto"/>
              <w:left w:val="nil"/>
              <w:bottom w:val="nil"/>
              <w:right w:val="nil"/>
            </w:tcBorders>
            <w:shd w:val="clear" w:color="auto" w:fill="auto"/>
            <w:hideMark/>
          </w:tcPr>
          <w:p w:rsidR="00C94BD3" w:rsidRPr="00C94BD3" w:rsidP="00C94BD3" w14:paraId="2B341077" w14:textId="77777777">
            <w:pPr>
              <w:jc w:val="center"/>
              <w:rPr>
                <w:rFonts w:ascii="Calibri" w:eastAsia="Times New Roman" w:hAnsi="Calibri" w:cs="Calibri"/>
                <w:b/>
                <w:bCs/>
                <w:color w:val="000000"/>
                <w:lang w:val="en-GB" w:eastAsia="en-GB"/>
              </w:rPr>
            </w:pPr>
            <w:r w:rsidRPr="00C94BD3">
              <w:rPr>
                <w:rFonts w:ascii="Calibri" w:eastAsia="Times New Roman" w:hAnsi="Calibri" w:cs="Calibri"/>
                <w:b/>
                <w:bCs/>
                <w:color w:val="000000"/>
                <w:lang w:val="en-GB" w:eastAsia="en-GB"/>
              </w:rPr>
              <w:t>73%</w:t>
            </w:r>
          </w:p>
        </w:tc>
      </w:tr>
    </w:tbl>
    <w:p w:rsidR="00476164" w:rsidP="005C38C1" w14:paraId="3DF6638B" w14:textId="77777777">
      <w:pPr>
        <w:pStyle w:val="Heading2"/>
        <w:rPr>
          <w:sz w:val="32"/>
          <w:szCs w:val="32"/>
          <w:lang w:val="en-GB"/>
        </w:rPr>
      </w:pPr>
    </w:p>
    <w:p w:rsidR="00B62AD8" w:rsidP="005C38C1" w14:paraId="6F9ECE7E" w14:textId="27F35AFD">
      <w:pPr>
        <w:pStyle w:val="Heading2"/>
        <w:rPr>
          <w:sz w:val="32"/>
          <w:szCs w:val="32"/>
          <w:lang w:val="en-GB"/>
        </w:rPr>
      </w:pPr>
      <w:bookmarkStart w:id="34" w:name="_Toc439833705"/>
      <w:r w:rsidRPr="77BA362D">
        <w:rPr>
          <w:sz w:val="32"/>
          <w:szCs w:val="32"/>
          <w:lang w:val="en-GB"/>
        </w:rPr>
        <w:t>Tobacco</w:t>
      </w:r>
      <w:bookmarkEnd w:id="34"/>
    </w:p>
    <w:p w:rsidR="005C38C1" w:rsidP="005C38C1" w14:paraId="6B345C17" w14:textId="77777777">
      <w:pPr>
        <w:rPr>
          <w:lang w:val="en-GB"/>
        </w:rPr>
      </w:pPr>
    </w:p>
    <w:p w:rsidR="00B62AD8" w:rsidRPr="005A56B4" w:rsidP="005A56B4" w14:paraId="42C23CB6" w14:textId="11BAA402">
      <w:pPr>
        <w:rPr>
          <w:lang w:val="en-GB"/>
        </w:rPr>
      </w:pPr>
      <w:r>
        <w:rPr>
          <w:lang w:val="en-GB"/>
        </w:rPr>
        <w:t xml:space="preserve">Over 80% of adults </w:t>
      </w:r>
      <w:r w:rsidR="00BF1CBD">
        <w:rPr>
          <w:lang w:val="en-GB"/>
        </w:rPr>
        <w:t xml:space="preserve">new in treatment </w:t>
      </w:r>
      <w:r w:rsidR="005A56B4">
        <w:rPr>
          <w:lang w:val="en-GB"/>
        </w:rPr>
        <w:t xml:space="preserve">in Lancashire in 2020-21 </w:t>
      </w:r>
      <w:r w:rsidR="00BF1CBD">
        <w:rPr>
          <w:lang w:val="en-GB"/>
        </w:rPr>
        <w:t>were ident</w:t>
      </w:r>
      <w:r w:rsidR="00BD43DB">
        <w:rPr>
          <w:lang w:val="en-GB"/>
        </w:rPr>
        <w:t>ified as smoking tobacco</w:t>
      </w:r>
      <w:r w:rsidR="00E626E5">
        <w:rPr>
          <w:lang w:val="en-GB"/>
        </w:rPr>
        <w:t xml:space="preserve"> in </w:t>
      </w:r>
      <w:r w:rsidRPr="005A56B4" w:rsidR="00E626E5">
        <w:rPr>
          <w:lang w:val="en-GB"/>
        </w:rPr>
        <w:t xml:space="preserve">the 28 days before starting treatment </w:t>
      </w:r>
      <w:r w:rsidR="005A56B4">
        <w:rPr>
          <w:lang w:val="en-GB"/>
        </w:rPr>
        <w:t xml:space="preserve">Table 8. Smoking prevalence in Lancashire was </w:t>
      </w:r>
      <w:r w:rsidRPr="005A56B4" w:rsidR="00E626E5">
        <w:rPr>
          <w:lang w:val="en-GB"/>
        </w:rPr>
        <w:t xml:space="preserve">higher than England (65%), </w:t>
      </w:r>
      <w:r w:rsidRPr="005A56B4" w:rsidR="005A56B4">
        <w:rPr>
          <w:lang w:val="en-GB"/>
        </w:rPr>
        <w:t xml:space="preserve">Blackpool (48%), and Blackburn with Darwen (68%). </w:t>
      </w:r>
      <w:r w:rsidRPr="005A56B4">
        <w:rPr>
          <w:lang w:val="en-GB"/>
        </w:rPr>
        <w:t xml:space="preserve">Despite the high levels of smoking, </w:t>
      </w:r>
      <w:r w:rsidRPr="005A56B4" w:rsidR="005A56B4">
        <w:rPr>
          <w:lang w:val="en-GB"/>
        </w:rPr>
        <w:t>only 4% of clients</w:t>
      </w:r>
      <w:r w:rsidRPr="005A56B4">
        <w:rPr>
          <w:lang w:val="en-GB"/>
        </w:rPr>
        <w:t xml:space="preserve"> were recorded as having been offered referrals for smoking cessation interventions</w:t>
      </w:r>
      <w:r w:rsidRPr="005A56B4" w:rsidR="00DB0C31">
        <w:rPr>
          <w:lang w:val="en-GB"/>
        </w:rPr>
        <w:t xml:space="preserve"> in the last </w:t>
      </w:r>
      <w:r w:rsidRPr="005A56B4" w:rsidR="000C5D59">
        <w:rPr>
          <w:lang w:val="en-GB"/>
        </w:rPr>
        <w:t>12 months</w:t>
      </w:r>
      <w:r w:rsidRPr="005A56B4">
        <w:rPr>
          <w:lang w:val="en-GB"/>
        </w:rPr>
        <w:t xml:space="preserve">. </w:t>
      </w:r>
    </w:p>
    <w:p w:rsidR="009A541F" w:rsidP="00B62AD8" w14:paraId="049F612E" w14:textId="77777777">
      <w:pPr>
        <w:tabs>
          <w:tab w:val="left" w:pos="420"/>
        </w:tabs>
        <w:rPr>
          <w:i/>
          <w:iCs/>
          <w:highlight w:val="yellow"/>
          <w:lang w:val="en-GB"/>
        </w:rPr>
      </w:pPr>
    </w:p>
    <w:p w:rsidR="00F13D50" w:rsidRPr="00E84077" w:rsidP="00B62AD8" w14:paraId="03141C45" w14:textId="40641B78">
      <w:pPr>
        <w:tabs>
          <w:tab w:val="left" w:pos="420"/>
        </w:tabs>
        <w:rPr>
          <w:lang w:val="en-GB"/>
        </w:rPr>
      </w:pPr>
      <w:r w:rsidRPr="00E84077">
        <w:rPr>
          <w:lang w:val="en-GB"/>
        </w:rPr>
        <w:t>TABLE 8:</w:t>
      </w:r>
      <w:r>
        <w:rPr>
          <w:lang w:val="en-GB"/>
        </w:rPr>
        <w:t xml:space="preserve"> </w:t>
      </w:r>
      <w:r w:rsidRPr="00E84077">
        <w:rPr>
          <w:lang w:val="en-GB"/>
        </w:rPr>
        <w:t>Number of adults identified as smoking tobacco at the start of treatment for Lancashire and England, 2020-21</w:t>
      </w:r>
    </w:p>
    <w:tbl>
      <w:tblPr>
        <w:tblW w:w="8544" w:type="dxa"/>
        <w:tblLook w:val="04A0"/>
      </w:tblPr>
      <w:tblGrid>
        <w:gridCol w:w="2552"/>
        <w:gridCol w:w="1105"/>
        <w:gridCol w:w="1970"/>
        <w:gridCol w:w="1150"/>
        <w:gridCol w:w="1970"/>
      </w:tblGrid>
      <w:tr w14:paraId="7051153D" w14:textId="77777777" w:rsidTr="00BF1CBD">
        <w:tblPrEx>
          <w:tblW w:w="8544" w:type="dxa"/>
          <w:tblLook w:val="04A0"/>
        </w:tblPrEx>
        <w:trPr>
          <w:trHeight w:val="290"/>
        </w:trPr>
        <w:tc>
          <w:tcPr>
            <w:tcW w:w="2552" w:type="dxa"/>
            <w:tcBorders>
              <w:top w:val="nil"/>
              <w:left w:val="nil"/>
              <w:bottom w:val="nil"/>
              <w:right w:val="nil"/>
            </w:tcBorders>
            <w:shd w:val="clear" w:color="auto" w:fill="auto"/>
            <w:noWrap/>
            <w:vAlign w:val="bottom"/>
            <w:hideMark/>
          </w:tcPr>
          <w:p w:rsidR="00F13D50" w:rsidRPr="00F13D50" w:rsidP="00F13D50" w14:paraId="5A067117" w14:textId="77777777">
            <w:pPr>
              <w:rPr>
                <w:rFonts w:ascii="Times New Roman" w:eastAsia="Times New Roman" w:hAnsi="Times New Roman" w:cs="Times New Roman"/>
                <w:lang w:val="en-GB" w:eastAsia="en-GB"/>
              </w:rPr>
            </w:pPr>
          </w:p>
        </w:tc>
        <w:tc>
          <w:tcPr>
            <w:tcW w:w="2872" w:type="dxa"/>
            <w:gridSpan w:val="2"/>
            <w:tcBorders>
              <w:top w:val="nil"/>
              <w:left w:val="nil"/>
              <w:bottom w:val="single" w:sz="4" w:space="0" w:color="auto"/>
              <w:right w:val="single" w:sz="4" w:space="0" w:color="000000"/>
            </w:tcBorders>
            <w:shd w:val="clear" w:color="auto" w:fill="auto"/>
            <w:noWrap/>
            <w:vAlign w:val="bottom"/>
            <w:hideMark/>
          </w:tcPr>
          <w:p w:rsidR="00F13D50" w:rsidRPr="00F13D50" w:rsidP="00F13D50" w14:paraId="442D591F" w14:textId="77777777">
            <w:pPr>
              <w:jc w:val="cente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Lancashire</w:t>
            </w:r>
          </w:p>
        </w:tc>
        <w:tc>
          <w:tcPr>
            <w:tcW w:w="3120" w:type="dxa"/>
            <w:gridSpan w:val="2"/>
            <w:tcBorders>
              <w:top w:val="nil"/>
              <w:left w:val="nil"/>
              <w:bottom w:val="nil"/>
              <w:right w:val="nil"/>
            </w:tcBorders>
            <w:shd w:val="clear" w:color="auto" w:fill="auto"/>
            <w:noWrap/>
            <w:vAlign w:val="bottom"/>
            <w:hideMark/>
          </w:tcPr>
          <w:p w:rsidR="00F13D50" w:rsidRPr="00F13D50" w:rsidP="00F13D50" w14:paraId="1AC0C4F8" w14:textId="77777777">
            <w:pPr>
              <w:jc w:val="cente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England</w:t>
            </w:r>
          </w:p>
        </w:tc>
      </w:tr>
      <w:tr w14:paraId="020AB88A" w14:textId="77777777" w:rsidTr="00BF1CBD">
        <w:tblPrEx>
          <w:tblW w:w="8544" w:type="dxa"/>
          <w:tblLook w:val="04A0"/>
        </w:tblPrEx>
        <w:trPr>
          <w:trHeight w:val="290"/>
        </w:trPr>
        <w:tc>
          <w:tcPr>
            <w:tcW w:w="2552" w:type="dxa"/>
            <w:tcBorders>
              <w:top w:val="nil"/>
              <w:left w:val="nil"/>
              <w:bottom w:val="nil"/>
              <w:right w:val="nil"/>
            </w:tcBorders>
            <w:shd w:val="clear" w:color="auto" w:fill="auto"/>
            <w:noWrap/>
            <w:vAlign w:val="bottom"/>
            <w:hideMark/>
          </w:tcPr>
          <w:p w:rsidR="00F13D50" w:rsidRPr="00F13D50" w:rsidP="00F13D50" w14:paraId="71A8B95F" w14:textId="77777777">
            <w:pP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Drug group</w:t>
            </w:r>
          </w:p>
        </w:tc>
        <w:tc>
          <w:tcPr>
            <w:tcW w:w="902" w:type="dxa"/>
            <w:tcBorders>
              <w:top w:val="nil"/>
              <w:left w:val="nil"/>
              <w:bottom w:val="single" w:sz="4" w:space="0" w:color="auto"/>
              <w:right w:val="nil"/>
            </w:tcBorders>
            <w:shd w:val="clear" w:color="auto" w:fill="auto"/>
            <w:noWrap/>
            <w:vAlign w:val="bottom"/>
            <w:hideMark/>
          </w:tcPr>
          <w:p w:rsidR="00F13D50" w:rsidRPr="00F13D50" w:rsidP="00BD7CDF" w14:paraId="70DC6739" w14:textId="77777777">
            <w:pPr>
              <w:jc w:val="cente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Total adults</w:t>
            </w:r>
          </w:p>
        </w:tc>
        <w:tc>
          <w:tcPr>
            <w:tcW w:w="1970" w:type="dxa"/>
            <w:tcBorders>
              <w:top w:val="nil"/>
              <w:left w:val="nil"/>
              <w:bottom w:val="single" w:sz="4" w:space="0" w:color="auto"/>
              <w:right w:val="single" w:sz="4" w:space="0" w:color="auto"/>
            </w:tcBorders>
            <w:shd w:val="clear" w:color="auto" w:fill="auto"/>
            <w:noWrap/>
            <w:vAlign w:val="bottom"/>
            <w:hideMark/>
          </w:tcPr>
          <w:p w:rsidR="00F13D50" w:rsidRPr="00F13D50" w:rsidP="00BD7CDF" w14:paraId="5270DD55" w14:textId="77777777">
            <w:pPr>
              <w:jc w:val="cente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 of all in treatment</w:t>
            </w:r>
          </w:p>
        </w:tc>
        <w:tc>
          <w:tcPr>
            <w:tcW w:w="1150" w:type="dxa"/>
            <w:tcBorders>
              <w:top w:val="single" w:sz="4" w:space="0" w:color="auto"/>
              <w:left w:val="nil"/>
              <w:bottom w:val="single" w:sz="4" w:space="0" w:color="auto"/>
              <w:right w:val="nil"/>
            </w:tcBorders>
            <w:shd w:val="clear" w:color="auto" w:fill="auto"/>
            <w:noWrap/>
            <w:vAlign w:val="bottom"/>
            <w:hideMark/>
          </w:tcPr>
          <w:p w:rsidR="00F13D50" w:rsidRPr="00F13D50" w:rsidP="00BD7CDF" w14:paraId="4EE7E7CF" w14:textId="77777777">
            <w:pPr>
              <w:jc w:val="cente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Total adults</w:t>
            </w:r>
          </w:p>
        </w:tc>
        <w:tc>
          <w:tcPr>
            <w:tcW w:w="1970" w:type="dxa"/>
            <w:tcBorders>
              <w:top w:val="single" w:sz="4" w:space="0" w:color="auto"/>
              <w:left w:val="nil"/>
              <w:bottom w:val="single" w:sz="4" w:space="0" w:color="auto"/>
              <w:right w:val="nil"/>
            </w:tcBorders>
            <w:shd w:val="clear" w:color="auto" w:fill="auto"/>
            <w:noWrap/>
            <w:vAlign w:val="bottom"/>
            <w:hideMark/>
          </w:tcPr>
          <w:p w:rsidR="00F13D50" w:rsidRPr="00F13D50" w:rsidP="00BD7CDF" w14:paraId="31B4D98D" w14:textId="77777777">
            <w:pPr>
              <w:jc w:val="cente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 of all in treatment</w:t>
            </w:r>
          </w:p>
        </w:tc>
      </w:tr>
      <w:tr w14:paraId="7D4ED78E" w14:textId="77777777" w:rsidTr="00BF1CBD">
        <w:tblPrEx>
          <w:tblW w:w="8544" w:type="dxa"/>
          <w:tblLook w:val="04A0"/>
        </w:tblPrEx>
        <w:trPr>
          <w:trHeight w:val="290"/>
        </w:trPr>
        <w:tc>
          <w:tcPr>
            <w:tcW w:w="2552" w:type="dxa"/>
            <w:tcBorders>
              <w:top w:val="single" w:sz="4" w:space="0" w:color="auto"/>
              <w:left w:val="nil"/>
              <w:bottom w:val="nil"/>
              <w:right w:val="nil"/>
            </w:tcBorders>
            <w:shd w:val="clear" w:color="auto" w:fill="auto"/>
            <w:noWrap/>
            <w:vAlign w:val="bottom"/>
            <w:hideMark/>
          </w:tcPr>
          <w:p w:rsidR="00F13D50" w:rsidRPr="00F13D50" w:rsidP="00F13D50" w14:paraId="70563017" w14:textId="77777777">
            <w:pP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Alcohol and non-opiate</w:t>
            </w:r>
          </w:p>
        </w:tc>
        <w:tc>
          <w:tcPr>
            <w:tcW w:w="902" w:type="dxa"/>
            <w:tcBorders>
              <w:top w:val="nil"/>
              <w:left w:val="nil"/>
              <w:bottom w:val="nil"/>
              <w:right w:val="nil"/>
            </w:tcBorders>
            <w:shd w:val="clear" w:color="auto" w:fill="auto"/>
            <w:noWrap/>
            <w:vAlign w:val="bottom"/>
            <w:hideMark/>
          </w:tcPr>
          <w:p w:rsidR="00F13D50" w:rsidRPr="00F13D50" w:rsidP="00BD7CDF" w14:paraId="357FD7C5"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138/166</w:t>
            </w:r>
          </w:p>
        </w:tc>
        <w:tc>
          <w:tcPr>
            <w:tcW w:w="1970" w:type="dxa"/>
            <w:tcBorders>
              <w:top w:val="nil"/>
              <w:left w:val="nil"/>
              <w:bottom w:val="nil"/>
              <w:right w:val="single" w:sz="4" w:space="0" w:color="auto"/>
            </w:tcBorders>
            <w:shd w:val="clear" w:color="auto" w:fill="auto"/>
            <w:noWrap/>
            <w:vAlign w:val="bottom"/>
            <w:hideMark/>
          </w:tcPr>
          <w:p w:rsidR="00F13D50" w:rsidRPr="00F13D50" w:rsidP="00BD7CDF" w14:paraId="04858340"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83%</w:t>
            </w:r>
          </w:p>
        </w:tc>
        <w:tc>
          <w:tcPr>
            <w:tcW w:w="1150" w:type="dxa"/>
            <w:tcBorders>
              <w:top w:val="nil"/>
              <w:left w:val="nil"/>
              <w:bottom w:val="nil"/>
              <w:right w:val="nil"/>
            </w:tcBorders>
            <w:shd w:val="clear" w:color="auto" w:fill="auto"/>
            <w:noWrap/>
            <w:vAlign w:val="bottom"/>
            <w:hideMark/>
          </w:tcPr>
          <w:p w:rsidR="00F13D50" w:rsidRPr="00F13D50" w:rsidP="00BD7CDF" w14:paraId="1108EA32"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7,017</w:t>
            </w:r>
          </w:p>
        </w:tc>
        <w:tc>
          <w:tcPr>
            <w:tcW w:w="1970" w:type="dxa"/>
            <w:tcBorders>
              <w:top w:val="nil"/>
              <w:left w:val="nil"/>
              <w:bottom w:val="nil"/>
              <w:right w:val="nil"/>
            </w:tcBorders>
            <w:shd w:val="clear" w:color="auto" w:fill="auto"/>
            <w:noWrap/>
            <w:vAlign w:val="bottom"/>
            <w:hideMark/>
          </w:tcPr>
          <w:p w:rsidR="00F13D50" w:rsidRPr="00F13D50" w:rsidP="00BD7CDF" w14:paraId="1E0D3FA1"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60%</w:t>
            </w:r>
          </w:p>
        </w:tc>
      </w:tr>
      <w:tr w14:paraId="6A61F0EC" w14:textId="77777777" w:rsidTr="00BF1CBD">
        <w:tblPrEx>
          <w:tblW w:w="8544" w:type="dxa"/>
          <w:tblLook w:val="04A0"/>
        </w:tblPrEx>
        <w:trPr>
          <w:trHeight w:val="290"/>
        </w:trPr>
        <w:tc>
          <w:tcPr>
            <w:tcW w:w="2552" w:type="dxa"/>
            <w:tcBorders>
              <w:top w:val="nil"/>
              <w:left w:val="nil"/>
              <w:bottom w:val="nil"/>
              <w:right w:val="nil"/>
            </w:tcBorders>
            <w:shd w:val="clear" w:color="auto" w:fill="auto"/>
            <w:noWrap/>
            <w:vAlign w:val="bottom"/>
            <w:hideMark/>
          </w:tcPr>
          <w:p w:rsidR="00F13D50" w:rsidRPr="00F13D50" w:rsidP="00F13D50" w14:paraId="54B05B25" w14:textId="77777777">
            <w:pP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Non-opiate</w:t>
            </w:r>
          </w:p>
        </w:tc>
        <w:tc>
          <w:tcPr>
            <w:tcW w:w="902" w:type="dxa"/>
            <w:tcBorders>
              <w:top w:val="nil"/>
              <w:left w:val="nil"/>
              <w:bottom w:val="nil"/>
              <w:right w:val="nil"/>
            </w:tcBorders>
            <w:shd w:val="clear" w:color="auto" w:fill="auto"/>
            <w:noWrap/>
            <w:vAlign w:val="bottom"/>
            <w:hideMark/>
          </w:tcPr>
          <w:p w:rsidR="00F13D50" w:rsidRPr="00F13D50" w:rsidP="00BD7CDF" w14:paraId="0CA57E53"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273/335</w:t>
            </w:r>
          </w:p>
        </w:tc>
        <w:tc>
          <w:tcPr>
            <w:tcW w:w="1970" w:type="dxa"/>
            <w:tcBorders>
              <w:top w:val="nil"/>
              <w:left w:val="nil"/>
              <w:bottom w:val="nil"/>
              <w:right w:val="single" w:sz="4" w:space="0" w:color="auto"/>
            </w:tcBorders>
            <w:shd w:val="clear" w:color="auto" w:fill="auto"/>
            <w:noWrap/>
            <w:vAlign w:val="bottom"/>
            <w:hideMark/>
          </w:tcPr>
          <w:p w:rsidR="00F13D50" w:rsidRPr="00F13D50" w:rsidP="00BD7CDF" w14:paraId="43EBEE80"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81%</w:t>
            </w:r>
          </w:p>
        </w:tc>
        <w:tc>
          <w:tcPr>
            <w:tcW w:w="1150" w:type="dxa"/>
            <w:tcBorders>
              <w:top w:val="nil"/>
              <w:left w:val="nil"/>
              <w:bottom w:val="nil"/>
              <w:right w:val="nil"/>
            </w:tcBorders>
            <w:shd w:val="clear" w:color="auto" w:fill="auto"/>
            <w:noWrap/>
            <w:vAlign w:val="bottom"/>
            <w:hideMark/>
          </w:tcPr>
          <w:p w:rsidR="00F13D50" w:rsidRPr="00F13D50" w:rsidP="00BD7CDF" w14:paraId="4D296EC1"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8,585</w:t>
            </w:r>
          </w:p>
        </w:tc>
        <w:tc>
          <w:tcPr>
            <w:tcW w:w="1970" w:type="dxa"/>
            <w:tcBorders>
              <w:top w:val="nil"/>
              <w:left w:val="nil"/>
              <w:bottom w:val="nil"/>
              <w:right w:val="nil"/>
            </w:tcBorders>
            <w:shd w:val="clear" w:color="auto" w:fill="auto"/>
            <w:noWrap/>
            <w:vAlign w:val="bottom"/>
            <w:hideMark/>
          </w:tcPr>
          <w:p w:rsidR="00F13D50" w:rsidRPr="00F13D50" w:rsidP="00BD7CDF" w14:paraId="498ABC2D"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64%</w:t>
            </w:r>
          </w:p>
        </w:tc>
      </w:tr>
      <w:tr w14:paraId="2180EB31" w14:textId="77777777" w:rsidTr="00BF1CBD">
        <w:tblPrEx>
          <w:tblW w:w="8544" w:type="dxa"/>
          <w:tblLook w:val="04A0"/>
        </w:tblPrEx>
        <w:trPr>
          <w:trHeight w:val="290"/>
        </w:trPr>
        <w:tc>
          <w:tcPr>
            <w:tcW w:w="2552" w:type="dxa"/>
            <w:tcBorders>
              <w:top w:val="nil"/>
              <w:left w:val="nil"/>
              <w:bottom w:val="nil"/>
              <w:right w:val="nil"/>
            </w:tcBorders>
            <w:shd w:val="clear" w:color="auto" w:fill="auto"/>
            <w:noWrap/>
            <w:vAlign w:val="bottom"/>
            <w:hideMark/>
          </w:tcPr>
          <w:p w:rsidR="00F13D50" w:rsidRPr="00F13D50" w:rsidP="00F13D50" w14:paraId="4A648120" w14:textId="77777777">
            <w:pP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Opiate</w:t>
            </w:r>
          </w:p>
        </w:tc>
        <w:tc>
          <w:tcPr>
            <w:tcW w:w="902" w:type="dxa"/>
            <w:tcBorders>
              <w:top w:val="nil"/>
              <w:left w:val="nil"/>
              <w:bottom w:val="nil"/>
              <w:right w:val="nil"/>
            </w:tcBorders>
            <w:shd w:val="clear" w:color="auto" w:fill="auto"/>
            <w:noWrap/>
            <w:vAlign w:val="bottom"/>
            <w:hideMark/>
          </w:tcPr>
          <w:p w:rsidR="00F13D50" w:rsidRPr="00F13D50" w:rsidP="00BD7CDF" w14:paraId="0CBA77FA"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664/761</w:t>
            </w:r>
          </w:p>
        </w:tc>
        <w:tc>
          <w:tcPr>
            <w:tcW w:w="1970" w:type="dxa"/>
            <w:tcBorders>
              <w:top w:val="nil"/>
              <w:left w:val="nil"/>
              <w:bottom w:val="nil"/>
              <w:right w:val="single" w:sz="4" w:space="0" w:color="auto"/>
            </w:tcBorders>
            <w:shd w:val="clear" w:color="auto" w:fill="auto"/>
            <w:noWrap/>
            <w:vAlign w:val="bottom"/>
            <w:hideMark/>
          </w:tcPr>
          <w:p w:rsidR="00F13D50" w:rsidRPr="00F13D50" w:rsidP="00BD7CDF" w14:paraId="68997301"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87%</w:t>
            </w:r>
          </w:p>
        </w:tc>
        <w:tc>
          <w:tcPr>
            <w:tcW w:w="1150" w:type="dxa"/>
            <w:tcBorders>
              <w:top w:val="nil"/>
              <w:left w:val="nil"/>
              <w:bottom w:val="nil"/>
              <w:right w:val="nil"/>
            </w:tcBorders>
            <w:shd w:val="clear" w:color="auto" w:fill="auto"/>
            <w:noWrap/>
            <w:vAlign w:val="bottom"/>
            <w:hideMark/>
          </w:tcPr>
          <w:p w:rsidR="00F13D50" w:rsidRPr="00F13D50" w:rsidP="00BD7CDF" w14:paraId="61DDEE9D"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19,664</w:t>
            </w:r>
          </w:p>
        </w:tc>
        <w:tc>
          <w:tcPr>
            <w:tcW w:w="1970" w:type="dxa"/>
            <w:tcBorders>
              <w:top w:val="nil"/>
              <w:left w:val="nil"/>
              <w:bottom w:val="nil"/>
              <w:right w:val="nil"/>
            </w:tcBorders>
            <w:shd w:val="clear" w:color="auto" w:fill="auto"/>
            <w:noWrap/>
            <w:vAlign w:val="bottom"/>
            <w:hideMark/>
          </w:tcPr>
          <w:p w:rsidR="00F13D50" w:rsidRPr="00F13D50" w:rsidP="00BD7CDF" w14:paraId="1A17E38A"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69%</w:t>
            </w:r>
          </w:p>
        </w:tc>
      </w:tr>
      <w:tr w14:paraId="368D15C9" w14:textId="77777777" w:rsidTr="00BF1CBD">
        <w:tblPrEx>
          <w:tblW w:w="8544" w:type="dxa"/>
          <w:tblLook w:val="04A0"/>
        </w:tblPrEx>
        <w:trPr>
          <w:trHeight w:val="290"/>
        </w:trPr>
        <w:tc>
          <w:tcPr>
            <w:tcW w:w="2552" w:type="dxa"/>
            <w:tcBorders>
              <w:top w:val="single" w:sz="4" w:space="0" w:color="auto"/>
              <w:left w:val="nil"/>
              <w:bottom w:val="nil"/>
              <w:right w:val="nil"/>
            </w:tcBorders>
            <w:shd w:val="clear" w:color="auto" w:fill="auto"/>
            <w:noWrap/>
            <w:vAlign w:val="bottom"/>
            <w:hideMark/>
          </w:tcPr>
          <w:p w:rsidR="00F13D50" w:rsidRPr="00F13D50" w:rsidP="00F13D50" w14:paraId="69CB8A45" w14:textId="77777777">
            <w:pPr>
              <w:rPr>
                <w:rFonts w:ascii="Calibri" w:eastAsia="Times New Roman" w:hAnsi="Calibri" w:cs="Calibri"/>
                <w:b/>
                <w:bCs/>
                <w:color w:val="000000"/>
                <w:lang w:val="en-GB" w:eastAsia="en-GB"/>
              </w:rPr>
            </w:pPr>
            <w:r w:rsidRPr="00F13D50">
              <w:rPr>
                <w:rFonts w:ascii="Calibri" w:eastAsia="Times New Roman" w:hAnsi="Calibri" w:cs="Calibri"/>
                <w:b/>
                <w:bCs/>
                <w:color w:val="000000"/>
                <w:lang w:val="en-GB" w:eastAsia="en-GB"/>
              </w:rPr>
              <w:t>Total</w:t>
            </w:r>
          </w:p>
        </w:tc>
        <w:tc>
          <w:tcPr>
            <w:tcW w:w="902" w:type="dxa"/>
            <w:tcBorders>
              <w:top w:val="single" w:sz="4" w:space="0" w:color="auto"/>
              <w:left w:val="nil"/>
              <w:bottom w:val="nil"/>
              <w:right w:val="nil"/>
            </w:tcBorders>
            <w:shd w:val="clear" w:color="auto" w:fill="auto"/>
            <w:noWrap/>
            <w:vAlign w:val="bottom"/>
            <w:hideMark/>
          </w:tcPr>
          <w:p w:rsidR="00F13D50" w:rsidRPr="00F13D50" w:rsidP="00BD7CDF" w14:paraId="4084603E"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1075/1262</w:t>
            </w:r>
          </w:p>
        </w:tc>
        <w:tc>
          <w:tcPr>
            <w:tcW w:w="1970" w:type="dxa"/>
            <w:tcBorders>
              <w:top w:val="single" w:sz="4" w:space="0" w:color="auto"/>
              <w:left w:val="nil"/>
              <w:bottom w:val="nil"/>
              <w:right w:val="single" w:sz="4" w:space="0" w:color="auto"/>
            </w:tcBorders>
            <w:shd w:val="clear" w:color="auto" w:fill="auto"/>
            <w:noWrap/>
            <w:vAlign w:val="bottom"/>
            <w:hideMark/>
          </w:tcPr>
          <w:p w:rsidR="00F13D50" w:rsidRPr="00F13D50" w:rsidP="00BD7CDF" w14:paraId="316D08EF"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85%</w:t>
            </w:r>
          </w:p>
        </w:tc>
        <w:tc>
          <w:tcPr>
            <w:tcW w:w="1150" w:type="dxa"/>
            <w:tcBorders>
              <w:top w:val="single" w:sz="4" w:space="0" w:color="auto"/>
              <w:left w:val="nil"/>
              <w:bottom w:val="nil"/>
              <w:right w:val="nil"/>
            </w:tcBorders>
            <w:shd w:val="clear" w:color="auto" w:fill="auto"/>
            <w:noWrap/>
            <w:vAlign w:val="bottom"/>
            <w:hideMark/>
          </w:tcPr>
          <w:p w:rsidR="00F13D50" w:rsidRPr="00F13D50" w:rsidP="00BD7CDF" w14:paraId="3EFC8D92"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35,266</w:t>
            </w:r>
          </w:p>
        </w:tc>
        <w:tc>
          <w:tcPr>
            <w:tcW w:w="1970" w:type="dxa"/>
            <w:tcBorders>
              <w:top w:val="single" w:sz="4" w:space="0" w:color="auto"/>
              <w:left w:val="nil"/>
              <w:bottom w:val="nil"/>
              <w:right w:val="nil"/>
            </w:tcBorders>
            <w:shd w:val="clear" w:color="auto" w:fill="auto"/>
            <w:noWrap/>
            <w:vAlign w:val="bottom"/>
            <w:hideMark/>
          </w:tcPr>
          <w:p w:rsidR="00F13D50" w:rsidRPr="00F13D50" w:rsidP="00BD7CDF" w14:paraId="79CFDE38" w14:textId="77777777">
            <w:pPr>
              <w:jc w:val="center"/>
              <w:rPr>
                <w:rFonts w:ascii="Calibri" w:eastAsia="Times New Roman" w:hAnsi="Calibri" w:cs="Calibri"/>
                <w:color w:val="000000"/>
                <w:lang w:val="en-GB" w:eastAsia="en-GB"/>
              </w:rPr>
            </w:pPr>
            <w:r w:rsidRPr="00F13D50">
              <w:rPr>
                <w:rFonts w:ascii="Calibri" w:eastAsia="Times New Roman" w:hAnsi="Calibri" w:cs="Calibri"/>
                <w:color w:val="000000"/>
                <w:lang w:val="en-GB" w:eastAsia="en-GB"/>
              </w:rPr>
              <w:t>65%</w:t>
            </w:r>
          </w:p>
        </w:tc>
      </w:tr>
    </w:tbl>
    <w:p w:rsidR="009A541F" w:rsidP="00B62AD8" w14:paraId="0379F003" w14:textId="77777777">
      <w:pPr>
        <w:tabs>
          <w:tab w:val="left" w:pos="420"/>
        </w:tabs>
        <w:rPr>
          <w:highlight w:val="yellow"/>
          <w:lang w:val="en-GB"/>
        </w:rPr>
      </w:pPr>
    </w:p>
    <w:p w:rsidR="00B62AD8" w:rsidP="00B62AD8" w14:paraId="01CD0BF3" w14:textId="77777777">
      <w:pPr>
        <w:tabs>
          <w:tab w:val="left" w:pos="420"/>
        </w:tabs>
        <w:rPr>
          <w:lang w:val="en-GB"/>
        </w:rPr>
      </w:pPr>
    </w:p>
    <w:p w:rsidR="00B62AD8" w:rsidRPr="00477B54" w:rsidP="00B378D7" w14:paraId="32500AD9" w14:textId="7E8C4F04">
      <w:pPr>
        <w:pStyle w:val="Heading2"/>
        <w:rPr>
          <w:sz w:val="32"/>
          <w:szCs w:val="32"/>
          <w:lang w:val="en-GB"/>
        </w:rPr>
      </w:pPr>
      <w:bookmarkStart w:id="35" w:name="_Toc1497197634"/>
      <w:r w:rsidRPr="77BA362D">
        <w:rPr>
          <w:sz w:val="32"/>
          <w:szCs w:val="32"/>
          <w:lang w:val="en-GB"/>
        </w:rPr>
        <w:t>Clients in contact with the criminal justice system</w:t>
      </w:r>
      <w:bookmarkEnd w:id="35"/>
    </w:p>
    <w:p w:rsidR="00B62AD8" w:rsidP="00B62AD8" w14:paraId="43BCE8B2" w14:textId="77777777">
      <w:pPr>
        <w:tabs>
          <w:tab w:val="left" w:pos="420"/>
        </w:tabs>
        <w:rPr>
          <w:lang w:val="en-GB"/>
        </w:rPr>
      </w:pPr>
    </w:p>
    <w:p w:rsidR="00181AF2" w:rsidP="00B378D7" w14:paraId="41FABFF6" w14:textId="257BF867">
      <w:pPr>
        <w:rPr>
          <w:lang w:val="en-GB"/>
        </w:rPr>
      </w:pPr>
      <w:r w:rsidRPr="58FB1C9F">
        <w:rPr>
          <w:lang w:val="en-GB"/>
        </w:rPr>
        <w:t>In the latest</w:t>
      </w:r>
      <w:r w:rsidR="004C0C0E">
        <w:rPr>
          <w:lang w:val="en-GB"/>
        </w:rPr>
        <w:t xml:space="preserve"> data </w:t>
      </w:r>
      <w:r w:rsidR="003079DB">
        <w:rPr>
          <w:lang w:val="en-GB"/>
        </w:rPr>
        <w:t xml:space="preserve">from </w:t>
      </w:r>
      <w:hyperlink r:id="rId14" w:anchor="page/4/gid/1000042/pat/6/ati/402/are/E10000017/iid/92544/age/168/sex/4/cat/-1/ctp/-1/yrr/1/cid/4/tbm/1" w:history="1">
        <w:r w:rsidRPr="00C87F9F" w:rsidR="00C87F9F">
          <w:rPr>
            <w:rStyle w:val="Hyperlink"/>
            <w:lang w:val="en-GB"/>
          </w:rPr>
          <w:t>Fingertips PHOF</w:t>
        </w:r>
      </w:hyperlink>
      <w:r w:rsidR="00C87F9F">
        <w:rPr>
          <w:lang w:val="en-GB"/>
        </w:rPr>
        <w:t xml:space="preserve"> </w:t>
      </w:r>
      <w:r w:rsidR="003079DB">
        <w:rPr>
          <w:lang w:val="en-GB"/>
        </w:rPr>
        <w:t>for the</w:t>
      </w:r>
      <w:r w:rsidRPr="58FB1C9F">
        <w:rPr>
          <w:lang w:val="en-GB"/>
        </w:rPr>
        <w:t xml:space="preserve"> reporting period</w:t>
      </w:r>
      <w:r w:rsidR="0070786E">
        <w:rPr>
          <w:lang w:val="en-GB"/>
        </w:rPr>
        <w:t xml:space="preserve"> (</w:t>
      </w:r>
      <w:r w:rsidR="003079DB">
        <w:rPr>
          <w:lang w:val="en-GB"/>
        </w:rPr>
        <w:t>2021/22</w:t>
      </w:r>
      <w:r w:rsidR="0070786E">
        <w:rPr>
          <w:lang w:val="en-GB"/>
        </w:rPr>
        <w:t>)</w:t>
      </w:r>
      <w:r w:rsidRPr="58FB1C9F">
        <w:rPr>
          <w:lang w:val="en-GB"/>
        </w:rPr>
        <w:t xml:space="preserve">, </w:t>
      </w:r>
      <w:r w:rsidRPr="58FB1C9F" w:rsidR="00BC61C7">
        <w:rPr>
          <w:lang w:val="en-GB"/>
        </w:rPr>
        <w:t>125 (</w:t>
      </w:r>
      <w:r w:rsidRPr="58FB1C9F" w:rsidR="00BD0DC8">
        <w:rPr>
          <w:lang w:val="en-GB"/>
        </w:rPr>
        <w:t>34.9%</w:t>
      </w:r>
      <w:r w:rsidRPr="58FB1C9F" w:rsidR="00BC61C7">
        <w:rPr>
          <w:lang w:val="en-GB"/>
        </w:rPr>
        <w:t>)</w:t>
      </w:r>
      <w:r w:rsidRPr="58FB1C9F" w:rsidR="00986556">
        <w:rPr>
          <w:lang w:val="en-GB"/>
        </w:rPr>
        <w:t xml:space="preserve"> adults with substance misuse treatment need successfully engaged in </w:t>
      </w:r>
      <w:r w:rsidRPr="58FB1C9F" w:rsidR="00567A1E">
        <w:rPr>
          <w:lang w:val="en-GB"/>
        </w:rPr>
        <w:t xml:space="preserve">a </w:t>
      </w:r>
      <w:r w:rsidRPr="58FB1C9F" w:rsidR="00986556">
        <w:rPr>
          <w:lang w:val="en-GB"/>
        </w:rPr>
        <w:t>community-based structured treatment following release from prison</w:t>
      </w:r>
      <w:r w:rsidRPr="58FB1C9F" w:rsidR="0078192D">
        <w:rPr>
          <w:lang w:val="en-GB"/>
        </w:rPr>
        <w:t xml:space="preserve"> </w:t>
      </w:r>
      <w:r w:rsidRPr="58FB1C9F" w:rsidR="00986556">
        <w:rPr>
          <w:lang w:val="en-GB"/>
        </w:rPr>
        <w:t>(</w:t>
      </w:r>
      <w:hyperlink r:id="rId14" w:anchor="page/4/gid/1000042/pat/159/par/K02000001/ati/15/are/E92000001/iid/92544/age/168/sex/4/cat/-1/ctp/-1/yrr/1/cid/4/tbm/1" w:history="1">
        <w:r w:rsidRPr="58FB1C9F" w:rsidR="00986556">
          <w:rPr>
            <w:rStyle w:val="Hyperlink"/>
            <w:lang w:val="en-GB"/>
          </w:rPr>
          <w:t>PHOF indicator c20</w:t>
        </w:r>
      </w:hyperlink>
      <w:r w:rsidRPr="58FB1C9F" w:rsidR="00986556">
        <w:rPr>
          <w:lang w:val="en-GB"/>
        </w:rPr>
        <w:t>)</w:t>
      </w:r>
      <w:r w:rsidRPr="58FB1C9F">
        <w:rPr>
          <w:lang w:val="en-GB"/>
        </w:rPr>
        <w:t xml:space="preserve"> (similar to England (</w:t>
      </w:r>
      <w:r w:rsidRPr="58FB1C9F" w:rsidR="008D4BD4">
        <w:rPr>
          <w:lang w:val="en-GB"/>
        </w:rPr>
        <w:t>37.4</w:t>
      </w:r>
      <w:r w:rsidRPr="58FB1C9F">
        <w:rPr>
          <w:lang w:val="en-GB"/>
        </w:rPr>
        <w:t>%)</w:t>
      </w:r>
      <w:r w:rsidRPr="58FB1C9F" w:rsidR="00567A1E">
        <w:rPr>
          <w:lang w:val="en-GB"/>
        </w:rPr>
        <w:t xml:space="preserve"> </w:t>
      </w:r>
      <w:r w:rsidRPr="58FB1C9F" w:rsidR="008D4BD4">
        <w:rPr>
          <w:lang w:val="en-GB"/>
        </w:rPr>
        <w:t xml:space="preserve">and </w:t>
      </w:r>
      <w:r w:rsidRPr="58FB1C9F">
        <w:rPr>
          <w:lang w:val="en-GB"/>
        </w:rPr>
        <w:t>Blackburn with Darwen (</w:t>
      </w:r>
      <w:r w:rsidRPr="58FB1C9F" w:rsidR="008D4BD4">
        <w:rPr>
          <w:lang w:val="en-GB"/>
        </w:rPr>
        <w:t>30.9</w:t>
      </w:r>
      <w:r w:rsidRPr="58FB1C9F">
        <w:rPr>
          <w:lang w:val="en-GB"/>
        </w:rPr>
        <w:t xml:space="preserve">%), </w:t>
      </w:r>
      <w:r w:rsidRPr="58FB1C9F" w:rsidR="008D4BD4">
        <w:rPr>
          <w:lang w:val="en-GB"/>
        </w:rPr>
        <w:t>but significantly worse than</w:t>
      </w:r>
      <w:r w:rsidRPr="58FB1C9F">
        <w:rPr>
          <w:lang w:val="en-GB"/>
        </w:rPr>
        <w:t xml:space="preserve"> Blackpool (</w:t>
      </w:r>
      <w:r w:rsidRPr="58FB1C9F" w:rsidR="008D4BD4">
        <w:rPr>
          <w:lang w:val="en-GB"/>
        </w:rPr>
        <w:t>48.9</w:t>
      </w:r>
      <w:r w:rsidRPr="58FB1C9F">
        <w:rPr>
          <w:lang w:val="en-GB"/>
        </w:rPr>
        <w:t xml:space="preserve">%)). </w:t>
      </w:r>
    </w:p>
    <w:p w:rsidR="00181AF2" w:rsidP="00B378D7" w14:paraId="48A1D269" w14:textId="77777777">
      <w:pPr>
        <w:rPr>
          <w:lang w:val="en-GB"/>
        </w:rPr>
      </w:pPr>
    </w:p>
    <w:p w:rsidR="00181AF2" w:rsidP="00B378D7" w14:paraId="77E01712" w14:textId="77E732B1">
      <w:pPr>
        <w:rPr>
          <w:lang w:val="en-GB"/>
        </w:rPr>
      </w:pPr>
      <w:hyperlink r:id="rId17" w:history="1">
        <w:r w:rsidRPr="00FA49E5">
          <w:rPr>
            <w:rStyle w:val="Hyperlink"/>
            <w:lang w:val="en-GB"/>
          </w:rPr>
          <w:t>DOMES</w:t>
        </w:r>
      </w:hyperlink>
      <w:r>
        <w:rPr>
          <w:lang w:val="en-GB"/>
        </w:rPr>
        <w:t xml:space="preserve"> </w:t>
      </w:r>
      <w:r w:rsidR="00806F4C">
        <w:rPr>
          <w:lang w:val="en-GB"/>
        </w:rPr>
        <w:t xml:space="preserve">data for </w:t>
      </w:r>
      <w:r>
        <w:rPr>
          <w:lang w:val="en-GB"/>
        </w:rPr>
        <w:t xml:space="preserve">year ending </w:t>
      </w:r>
      <w:r w:rsidR="00B92FBF">
        <w:rPr>
          <w:lang w:val="en-GB"/>
        </w:rPr>
        <w:t xml:space="preserve">March 2022 shows </w:t>
      </w:r>
      <w:r w:rsidR="00806F4C">
        <w:rPr>
          <w:lang w:val="en-GB"/>
        </w:rPr>
        <w:t>the p</w:t>
      </w:r>
      <w:r w:rsidRPr="00806F4C" w:rsidR="00806F4C">
        <w:rPr>
          <w:lang w:val="en-GB"/>
        </w:rPr>
        <w:t xml:space="preserve">roportion of the treatment population in contact with the criminal justice system </w:t>
      </w:r>
      <w:r w:rsidR="00290F1E">
        <w:rPr>
          <w:lang w:val="en-GB"/>
        </w:rPr>
        <w:t xml:space="preserve">(CJS) </w:t>
      </w:r>
      <w:r w:rsidR="00806F4C">
        <w:rPr>
          <w:lang w:val="en-GB"/>
        </w:rPr>
        <w:t>by</w:t>
      </w:r>
      <w:r w:rsidR="00C90EE7">
        <w:rPr>
          <w:lang w:val="en-GB"/>
        </w:rPr>
        <w:t xml:space="preserve"> drug group</w:t>
      </w:r>
      <w:r w:rsidR="00806F4C">
        <w:rPr>
          <w:lang w:val="en-GB"/>
        </w:rPr>
        <w:t xml:space="preserve"> was</w:t>
      </w:r>
      <w:r w:rsidR="00C90EE7">
        <w:rPr>
          <w:lang w:val="en-GB"/>
        </w:rPr>
        <w:t>: opiates (</w:t>
      </w:r>
      <w:r w:rsidR="00806F4C">
        <w:rPr>
          <w:lang w:val="en-GB"/>
        </w:rPr>
        <w:t>16.9</w:t>
      </w:r>
      <w:r w:rsidR="00C90EE7">
        <w:rPr>
          <w:lang w:val="en-GB"/>
        </w:rPr>
        <w:t>% (</w:t>
      </w:r>
      <w:r w:rsidR="00766F9F">
        <w:rPr>
          <w:lang w:val="en-GB"/>
        </w:rPr>
        <w:t>580</w:t>
      </w:r>
      <w:r w:rsidR="00C90EE7">
        <w:rPr>
          <w:lang w:val="en-GB"/>
        </w:rPr>
        <w:t>/</w:t>
      </w:r>
      <w:r w:rsidR="00766F9F">
        <w:rPr>
          <w:lang w:val="en-GB"/>
        </w:rPr>
        <w:t>3436</w:t>
      </w:r>
      <w:r w:rsidR="00C90EE7">
        <w:rPr>
          <w:lang w:val="en-GB"/>
        </w:rPr>
        <w:t xml:space="preserve">), non-opiates </w:t>
      </w:r>
      <w:r w:rsidR="009A7FDA">
        <w:rPr>
          <w:lang w:val="en-GB"/>
        </w:rPr>
        <w:t>(</w:t>
      </w:r>
      <w:r w:rsidR="00766F9F">
        <w:rPr>
          <w:lang w:val="en-GB"/>
        </w:rPr>
        <w:t>16.7</w:t>
      </w:r>
      <w:r w:rsidR="009A7FDA">
        <w:rPr>
          <w:lang w:val="en-GB"/>
        </w:rPr>
        <w:t>% (</w:t>
      </w:r>
      <w:r w:rsidR="00766F9F">
        <w:rPr>
          <w:lang w:val="en-GB"/>
        </w:rPr>
        <w:t>67</w:t>
      </w:r>
      <w:r w:rsidR="009A7FDA">
        <w:rPr>
          <w:lang w:val="en-GB"/>
        </w:rPr>
        <w:t>/</w:t>
      </w:r>
      <w:r w:rsidR="00766F9F">
        <w:rPr>
          <w:lang w:val="en-GB"/>
        </w:rPr>
        <w:t>401</w:t>
      </w:r>
      <w:r w:rsidR="009A7FDA">
        <w:rPr>
          <w:lang w:val="en-GB"/>
        </w:rPr>
        <w:t>), alcohol (1</w:t>
      </w:r>
      <w:r w:rsidR="00766F9F">
        <w:rPr>
          <w:lang w:val="en-GB"/>
        </w:rPr>
        <w:t>1.9</w:t>
      </w:r>
      <w:r w:rsidR="009A7FDA">
        <w:rPr>
          <w:lang w:val="en-GB"/>
        </w:rPr>
        <w:t>% (1</w:t>
      </w:r>
      <w:r w:rsidR="00766F9F">
        <w:rPr>
          <w:lang w:val="en-GB"/>
        </w:rPr>
        <w:t>7</w:t>
      </w:r>
      <w:r w:rsidR="009A7FDA">
        <w:rPr>
          <w:lang w:val="en-GB"/>
        </w:rPr>
        <w:t>9/</w:t>
      </w:r>
      <w:r w:rsidR="00766F9F">
        <w:rPr>
          <w:lang w:val="en-GB"/>
        </w:rPr>
        <w:t>1501</w:t>
      </w:r>
      <w:r w:rsidR="009A7FDA">
        <w:rPr>
          <w:lang w:val="en-GB"/>
        </w:rPr>
        <w:t>), and alcohol and non-opiate (</w:t>
      </w:r>
      <w:r w:rsidR="00766F9F">
        <w:rPr>
          <w:lang w:val="en-GB"/>
        </w:rPr>
        <w:t>17.4</w:t>
      </w:r>
      <w:r w:rsidR="009A7FDA">
        <w:rPr>
          <w:lang w:val="en-GB"/>
        </w:rPr>
        <w:t>% (</w:t>
      </w:r>
      <w:r w:rsidR="00766F9F">
        <w:rPr>
          <w:lang w:val="en-GB"/>
        </w:rPr>
        <w:t>135</w:t>
      </w:r>
      <w:r w:rsidR="009A7FDA">
        <w:rPr>
          <w:lang w:val="en-GB"/>
        </w:rPr>
        <w:t>/</w:t>
      </w:r>
      <w:r w:rsidR="00766F9F">
        <w:rPr>
          <w:lang w:val="en-GB"/>
        </w:rPr>
        <w:t>776</w:t>
      </w:r>
      <w:r w:rsidR="009A7FDA">
        <w:rPr>
          <w:lang w:val="en-GB"/>
        </w:rPr>
        <w:t>).</w:t>
      </w:r>
      <w:r w:rsidR="001E46E0">
        <w:rPr>
          <w:lang w:val="en-GB"/>
        </w:rPr>
        <w:t xml:space="preserve"> Except for opiates, the proportions </w:t>
      </w:r>
      <w:r w:rsidR="00B05295">
        <w:rPr>
          <w:lang w:val="en-GB"/>
        </w:rPr>
        <w:t xml:space="preserve">in contact with </w:t>
      </w:r>
      <w:r w:rsidR="00290F1E">
        <w:rPr>
          <w:lang w:val="en-GB"/>
        </w:rPr>
        <w:t>the CJS</w:t>
      </w:r>
      <w:r w:rsidR="001E46E0">
        <w:rPr>
          <w:lang w:val="en-GB"/>
        </w:rPr>
        <w:t xml:space="preserve"> are higher than the national average.</w:t>
      </w:r>
    </w:p>
    <w:p w:rsidR="00181AF2" w:rsidP="00B378D7" w14:paraId="7B72B825" w14:textId="77777777">
      <w:pPr>
        <w:rPr>
          <w:lang w:val="en-GB"/>
        </w:rPr>
      </w:pPr>
    </w:p>
    <w:p w:rsidR="005320F2" w:rsidP="00B378D7" w14:paraId="369E1665" w14:textId="6DDEBDF0">
      <w:pPr>
        <w:rPr>
          <w:lang w:val="en-GB"/>
        </w:rPr>
      </w:pPr>
      <w:r w:rsidRPr="58FB1C9F">
        <w:rPr>
          <w:lang w:val="en-GB"/>
        </w:rPr>
        <w:t xml:space="preserve">Figure </w:t>
      </w:r>
      <w:r w:rsidR="00966D7D">
        <w:rPr>
          <w:lang w:val="en-GB"/>
        </w:rPr>
        <w:t>8</w:t>
      </w:r>
      <w:r w:rsidRPr="58FB1C9F">
        <w:rPr>
          <w:lang w:val="en-GB"/>
        </w:rPr>
        <w:t xml:space="preserve"> shows that the trend </w:t>
      </w:r>
      <w:r w:rsidR="00367A95">
        <w:rPr>
          <w:lang w:val="en-GB"/>
        </w:rPr>
        <w:t xml:space="preserve">in adults with continuity of </w:t>
      </w:r>
      <w:r w:rsidR="009C44F1">
        <w:rPr>
          <w:lang w:val="en-GB"/>
        </w:rPr>
        <w:t xml:space="preserve">treatment care following prison release </w:t>
      </w:r>
      <w:r w:rsidRPr="58FB1C9F">
        <w:rPr>
          <w:lang w:val="en-GB"/>
        </w:rPr>
        <w:t>between 2017</w:t>
      </w:r>
      <w:r w:rsidR="009C44F1">
        <w:rPr>
          <w:lang w:val="en-GB"/>
        </w:rPr>
        <w:t>/18</w:t>
      </w:r>
      <w:r w:rsidRPr="58FB1C9F">
        <w:rPr>
          <w:lang w:val="en-GB"/>
        </w:rPr>
        <w:t xml:space="preserve"> and 2021</w:t>
      </w:r>
      <w:r w:rsidR="009C44F1">
        <w:rPr>
          <w:lang w:val="en-GB"/>
        </w:rPr>
        <w:t>/22</w:t>
      </w:r>
      <w:r w:rsidRPr="58FB1C9F">
        <w:rPr>
          <w:lang w:val="en-GB"/>
        </w:rPr>
        <w:t xml:space="preserve"> in Lancashire is</w:t>
      </w:r>
      <w:r w:rsidRPr="58FB1C9F" w:rsidR="00851481">
        <w:rPr>
          <w:lang w:val="en-GB"/>
        </w:rPr>
        <w:t xml:space="preserve"> </w:t>
      </w:r>
      <w:hyperlink r:id="rId14" w:anchor="page/4/gid/1000042/pat/6/ati/402/are/E10000017/iid/92544/age/168/sex/4/cat/-1/ctp/-1/yrr/1/cid/4/tbm/1" w:history="1">
        <w:r w:rsidRPr="00EE0B2E" w:rsidR="00851481">
          <w:rPr>
            <w:rStyle w:val="Hyperlink"/>
            <w:lang w:val="en-GB"/>
          </w:rPr>
          <w:t>stable</w:t>
        </w:r>
      </w:hyperlink>
      <w:r w:rsidRPr="58FB1C9F" w:rsidR="00851481">
        <w:rPr>
          <w:lang w:val="en-GB"/>
        </w:rPr>
        <w:t>.</w:t>
      </w:r>
      <w:r w:rsidRPr="58FB1C9F">
        <w:rPr>
          <w:lang w:val="en-GB"/>
        </w:rPr>
        <w:t xml:space="preserve"> </w:t>
      </w:r>
    </w:p>
    <w:p w:rsidR="005320F2" w:rsidP="00B378D7" w14:paraId="1C537920" w14:textId="77777777">
      <w:pPr>
        <w:rPr>
          <w:lang w:val="en-GB"/>
        </w:rPr>
      </w:pPr>
    </w:p>
    <w:p w:rsidR="009A7FDA" w:rsidP="00B378D7" w14:paraId="6D6506C4" w14:textId="77777777">
      <w:pPr>
        <w:rPr>
          <w:lang w:val="en-GB"/>
        </w:rPr>
      </w:pPr>
    </w:p>
    <w:p w:rsidR="009A7FDA" w:rsidP="00B378D7" w14:paraId="36C52741" w14:textId="77777777">
      <w:pPr>
        <w:rPr>
          <w:lang w:val="en-GB"/>
        </w:rPr>
      </w:pPr>
    </w:p>
    <w:p w:rsidR="009A7FDA" w:rsidP="00B378D7" w14:paraId="72EC5DFA" w14:textId="77777777">
      <w:pPr>
        <w:rPr>
          <w:lang w:val="en-GB"/>
        </w:rPr>
      </w:pPr>
    </w:p>
    <w:p w:rsidR="009A7FDA" w:rsidP="00B378D7" w14:paraId="15EF7E86" w14:textId="77777777">
      <w:pPr>
        <w:rPr>
          <w:lang w:val="en-GB"/>
        </w:rPr>
      </w:pPr>
    </w:p>
    <w:p w:rsidR="009A7FDA" w:rsidP="00B378D7" w14:paraId="5F5C5EF6" w14:textId="77777777">
      <w:pPr>
        <w:rPr>
          <w:lang w:val="en-GB"/>
        </w:rPr>
      </w:pPr>
    </w:p>
    <w:p w:rsidR="009A7FDA" w:rsidP="00B378D7" w14:paraId="1011CDBD" w14:textId="77777777">
      <w:pPr>
        <w:rPr>
          <w:lang w:val="en-GB"/>
        </w:rPr>
      </w:pPr>
    </w:p>
    <w:p w:rsidR="009A7FDA" w:rsidP="00B378D7" w14:paraId="480492CC" w14:textId="77777777">
      <w:pPr>
        <w:rPr>
          <w:lang w:val="en-GB"/>
        </w:rPr>
      </w:pPr>
    </w:p>
    <w:p w:rsidR="00F83189" w:rsidP="00B378D7" w14:paraId="2FB99FFC" w14:textId="0116D35C">
      <w:pPr>
        <w:rPr>
          <w:lang w:val="en-GB"/>
        </w:rPr>
      </w:pPr>
      <w:r>
        <w:rPr>
          <w:lang w:val="en-GB"/>
        </w:rPr>
        <w:t xml:space="preserve">FIGURE </w:t>
      </w:r>
      <w:r w:rsidR="00966D7D">
        <w:rPr>
          <w:lang w:val="en-GB"/>
        </w:rPr>
        <w:t>8</w:t>
      </w:r>
      <w:r>
        <w:rPr>
          <w:lang w:val="en-GB"/>
        </w:rPr>
        <w:t xml:space="preserve">: </w:t>
      </w:r>
      <w:r w:rsidR="009E1E40">
        <w:rPr>
          <w:lang w:val="en-GB"/>
        </w:rPr>
        <w:t>Proportion (%) of adults released from prison and transferred to a community treatment provider for structured treatm</w:t>
      </w:r>
      <w:r w:rsidR="00BC5830">
        <w:rPr>
          <w:lang w:val="en-GB"/>
        </w:rPr>
        <w:t xml:space="preserve">ent who successfully engaged in </w:t>
      </w:r>
      <w:r w:rsidR="00D54B4C">
        <w:rPr>
          <w:lang w:val="en-GB"/>
        </w:rPr>
        <w:t>Lancashire</w:t>
      </w:r>
      <w:r w:rsidR="00BC5830">
        <w:rPr>
          <w:lang w:val="en-GB"/>
        </w:rPr>
        <w:t xml:space="preserve">, </w:t>
      </w:r>
      <w:bookmarkStart w:id="36" w:name="_Int_DXdCkGze"/>
      <w:r w:rsidR="00BC5830">
        <w:rPr>
          <w:lang w:val="en-GB"/>
        </w:rPr>
        <w:t xml:space="preserve">North </w:t>
      </w:r>
      <w:r w:rsidR="00D54B4C">
        <w:rPr>
          <w:lang w:val="en-GB"/>
        </w:rPr>
        <w:t>W</w:t>
      </w:r>
      <w:r w:rsidR="00BC5830">
        <w:rPr>
          <w:lang w:val="en-GB"/>
        </w:rPr>
        <w:t>est</w:t>
      </w:r>
      <w:bookmarkEnd w:id="36"/>
      <w:r w:rsidR="00BC5830">
        <w:rPr>
          <w:lang w:val="en-GB"/>
        </w:rPr>
        <w:t xml:space="preserve"> region, and England</w:t>
      </w:r>
      <w:r w:rsidR="00D54B4C">
        <w:rPr>
          <w:lang w:val="en-GB"/>
        </w:rPr>
        <w:t>, 2017-1</w:t>
      </w:r>
      <w:r w:rsidR="00EE0B2E">
        <w:rPr>
          <w:lang w:val="en-GB"/>
        </w:rPr>
        <w:t>8</w:t>
      </w:r>
      <w:r w:rsidR="00D54B4C">
        <w:rPr>
          <w:lang w:val="en-GB"/>
        </w:rPr>
        <w:t xml:space="preserve"> to 2021-22</w:t>
      </w:r>
      <w:r w:rsidR="00EE0B2E">
        <w:rPr>
          <w:lang w:val="en-GB"/>
        </w:rPr>
        <w:t xml:space="preserve"> (data adapted from </w:t>
      </w:r>
      <w:hyperlink r:id="rId14" w:anchor="page/4/gid/1000042/pat/6/ati/402/are/E10000017/iid/92544/age/168/sex/4/cat/-1/ctp/-1/yrr/1/cid/4/tbm/1" w:history="1">
        <w:r w:rsidRPr="00EE0B2E" w:rsidR="00EE0B2E">
          <w:rPr>
            <w:rStyle w:val="Hyperlink"/>
            <w:lang w:val="en-GB"/>
          </w:rPr>
          <w:t>Fingertips PHOF</w:t>
        </w:r>
      </w:hyperlink>
      <w:r w:rsidR="00EE0B2E">
        <w:rPr>
          <w:lang w:val="en-GB"/>
        </w:rPr>
        <w:t>)</w:t>
      </w:r>
    </w:p>
    <w:p w:rsidR="005320F2" w:rsidRPr="00966D7D" w14:paraId="0DA59D76" w14:textId="24AC7733">
      <w:pPr>
        <w:rPr>
          <w:lang w:val="en-GB"/>
        </w:rPr>
      </w:pPr>
      <w:r>
        <w:rPr>
          <w:noProof/>
        </w:rPr>
        <w:drawing>
          <wp:inline distT="0" distB="0" distL="0" distR="0">
            <wp:extent cx="5041900" cy="2159000"/>
            <wp:effectExtent l="0" t="0" r="6350" b="0"/>
            <wp:docPr id="15" name="Chart 15">
              <a:extLst xmlns:a="http://schemas.openxmlformats.org/drawingml/2006/main">
                <a:ext xmlns:a="http://schemas.openxmlformats.org/drawingml/2006/main" uri="{FF2B5EF4-FFF2-40B4-BE49-F238E27FC236}">
                  <a16:creationId xmlns:a16="http://schemas.microsoft.com/office/drawing/2014/main" id="{439CB712-78C8-404D-9220-1054C8CA3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07E2E" w:rsidP="00307E2E" w14:paraId="01CB7172" w14:textId="77777777">
      <w:pPr>
        <w:rPr>
          <w:lang w:val="en-GB"/>
        </w:rPr>
      </w:pPr>
    </w:p>
    <w:p w:rsidR="00307E2E" w:rsidP="00307E2E" w14:paraId="4BEA7137" w14:textId="77777777">
      <w:pPr>
        <w:rPr>
          <w:lang w:val="en-GB"/>
        </w:rPr>
      </w:pPr>
    </w:p>
    <w:p w:rsidR="00307E2E" w:rsidP="00307E2E" w14:paraId="14F2C49E" w14:textId="77777777">
      <w:pPr>
        <w:rPr>
          <w:lang w:val="en-GB"/>
        </w:rPr>
      </w:pPr>
    </w:p>
    <w:p w:rsidR="00307E2E" w:rsidP="00307E2E" w14:paraId="46992B2F" w14:textId="77777777">
      <w:pPr>
        <w:rPr>
          <w:lang w:val="en-GB"/>
        </w:rPr>
      </w:pPr>
    </w:p>
    <w:p w:rsidR="00307E2E" w:rsidP="00307E2E" w14:paraId="7FB61D7C" w14:textId="77777777">
      <w:pPr>
        <w:rPr>
          <w:lang w:val="en-GB"/>
        </w:rPr>
      </w:pPr>
    </w:p>
    <w:p w:rsidR="00307E2E" w:rsidP="00307E2E" w14:paraId="7F9AEB72" w14:textId="77777777">
      <w:pPr>
        <w:rPr>
          <w:lang w:val="en-GB"/>
        </w:rPr>
      </w:pPr>
    </w:p>
    <w:p w:rsidR="00307E2E" w:rsidP="00307E2E" w14:paraId="502F5048" w14:textId="77777777">
      <w:pPr>
        <w:rPr>
          <w:lang w:val="en-GB"/>
        </w:rPr>
      </w:pPr>
    </w:p>
    <w:p w:rsidR="00307E2E" w:rsidP="00307E2E" w14:paraId="095C01DD" w14:textId="77777777">
      <w:pPr>
        <w:rPr>
          <w:lang w:val="en-GB"/>
        </w:rPr>
      </w:pPr>
    </w:p>
    <w:p w:rsidR="00307E2E" w:rsidP="00307E2E" w14:paraId="4BC08CAB" w14:textId="77777777">
      <w:pPr>
        <w:rPr>
          <w:lang w:val="en-GB"/>
        </w:rPr>
      </w:pPr>
    </w:p>
    <w:p w:rsidR="00307E2E" w:rsidP="00307E2E" w14:paraId="31ED2E34" w14:textId="77777777">
      <w:pPr>
        <w:rPr>
          <w:lang w:val="en-GB"/>
        </w:rPr>
      </w:pPr>
    </w:p>
    <w:p w:rsidR="00307E2E" w:rsidP="00307E2E" w14:paraId="71997F77" w14:textId="77777777">
      <w:pPr>
        <w:rPr>
          <w:lang w:val="en-GB"/>
        </w:rPr>
      </w:pPr>
    </w:p>
    <w:p w:rsidR="00307E2E" w:rsidP="00307E2E" w14:paraId="4E8148B5" w14:textId="77777777">
      <w:pPr>
        <w:rPr>
          <w:lang w:val="en-GB"/>
        </w:rPr>
      </w:pPr>
    </w:p>
    <w:p w:rsidR="00307E2E" w:rsidP="00307E2E" w14:paraId="37735CEE" w14:textId="77777777">
      <w:pPr>
        <w:rPr>
          <w:lang w:val="en-GB"/>
        </w:rPr>
      </w:pPr>
    </w:p>
    <w:p w:rsidR="00307E2E" w:rsidP="00307E2E" w14:paraId="09481AB5" w14:textId="77777777">
      <w:pPr>
        <w:rPr>
          <w:lang w:val="en-GB"/>
        </w:rPr>
      </w:pPr>
    </w:p>
    <w:p w:rsidR="00307E2E" w:rsidP="00307E2E" w14:paraId="4C321FAB" w14:textId="77777777">
      <w:pPr>
        <w:rPr>
          <w:lang w:val="en-GB"/>
        </w:rPr>
      </w:pPr>
    </w:p>
    <w:p w:rsidR="00307E2E" w:rsidP="00307E2E" w14:paraId="211D3509" w14:textId="77777777">
      <w:pPr>
        <w:rPr>
          <w:lang w:val="en-GB"/>
        </w:rPr>
      </w:pPr>
    </w:p>
    <w:p w:rsidR="00307E2E" w:rsidP="00307E2E" w14:paraId="237123A7" w14:textId="77777777">
      <w:pPr>
        <w:rPr>
          <w:lang w:val="en-GB"/>
        </w:rPr>
      </w:pPr>
    </w:p>
    <w:p w:rsidR="00307E2E" w:rsidP="00307E2E" w14:paraId="098CE46D" w14:textId="77777777">
      <w:pPr>
        <w:rPr>
          <w:lang w:val="en-GB"/>
        </w:rPr>
      </w:pPr>
    </w:p>
    <w:p w:rsidR="00307E2E" w:rsidRPr="00307E2E" w:rsidP="00307E2E" w14:paraId="6566223E" w14:textId="77777777">
      <w:pPr>
        <w:rPr>
          <w:lang w:val="en-GB"/>
        </w:rPr>
      </w:pPr>
    </w:p>
    <w:p w:rsidR="00307E2E" w:rsidP="00307E2E" w14:paraId="6D09B104" w14:textId="77777777">
      <w:pPr>
        <w:rPr>
          <w:lang w:val="en-GB"/>
        </w:rPr>
      </w:pPr>
    </w:p>
    <w:p w:rsidR="00307E2E" w:rsidP="00307E2E" w14:paraId="42474421" w14:textId="77777777">
      <w:pPr>
        <w:rPr>
          <w:lang w:val="en-GB"/>
        </w:rPr>
      </w:pPr>
    </w:p>
    <w:p w:rsidR="00307E2E" w:rsidP="00307E2E" w14:paraId="78C54FFC" w14:textId="77777777">
      <w:pPr>
        <w:rPr>
          <w:lang w:val="en-GB"/>
        </w:rPr>
      </w:pPr>
    </w:p>
    <w:p w:rsidR="00307E2E" w:rsidP="00307E2E" w14:paraId="7465D9F2" w14:textId="77777777">
      <w:pPr>
        <w:rPr>
          <w:lang w:val="en-GB"/>
        </w:rPr>
      </w:pPr>
    </w:p>
    <w:p w:rsidR="00307E2E" w:rsidP="00307E2E" w14:paraId="46C89667" w14:textId="77777777">
      <w:pPr>
        <w:rPr>
          <w:lang w:val="en-GB"/>
        </w:rPr>
      </w:pPr>
    </w:p>
    <w:p w:rsidR="00307E2E" w:rsidP="00307E2E" w14:paraId="3CA2A9D0" w14:textId="77777777">
      <w:pPr>
        <w:rPr>
          <w:lang w:val="en-GB"/>
        </w:rPr>
      </w:pPr>
    </w:p>
    <w:p w:rsidR="00307E2E" w:rsidP="00307E2E" w14:paraId="4DCF3205" w14:textId="77777777">
      <w:pPr>
        <w:rPr>
          <w:lang w:val="en-GB"/>
        </w:rPr>
      </w:pPr>
    </w:p>
    <w:p w:rsidR="00307E2E" w:rsidP="00307E2E" w14:paraId="504B2260" w14:textId="77777777">
      <w:pPr>
        <w:rPr>
          <w:lang w:val="en-GB"/>
        </w:rPr>
      </w:pPr>
    </w:p>
    <w:p w:rsidR="00307E2E" w:rsidP="00307E2E" w14:paraId="63039A02" w14:textId="77777777">
      <w:pPr>
        <w:rPr>
          <w:lang w:val="en-GB"/>
        </w:rPr>
      </w:pPr>
    </w:p>
    <w:p w:rsidR="00307E2E" w:rsidP="00307E2E" w14:paraId="32B69A72" w14:textId="77777777">
      <w:pPr>
        <w:rPr>
          <w:lang w:val="en-GB"/>
        </w:rPr>
      </w:pPr>
    </w:p>
    <w:p w:rsidR="00307E2E" w:rsidP="00307E2E" w14:paraId="6E8F8020" w14:textId="77777777">
      <w:pPr>
        <w:rPr>
          <w:lang w:val="en-GB"/>
        </w:rPr>
      </w:pPr>
    </w:p>
    <w:p w:rsidR="00307E2E" w:rsidP="00307E2E" w14:paraId="544FDD01" w14:textId="77777777">
      <w:pPr>
        <w:rPr>
          <w:lang w:val="en-GB"/>
        </w:rPr>
      </w:pPr>
    </w:p>
    <w:p w:rsidR="00307E2E" w:rsidP="00307E2E" w14:paraId="69BC3546" w14:textId="77777777">
      <w:pPr>
        <w:rPr>
          <w:lang w:val="en-GB"/>
        </w:rPr>
      </w:pPr>
    </w:p>
    <w:p w:rsidR="00307E2E" w:rsidP="00307E2E" w14:paraId="70E30CE0" w14:textId="77777777">
      <w:pPr>
        <w:rPr>
          <w:lang w:val="en-GB"/>
        </w:rPr>
      </w:pPr>
    </w:p>
    <w:p w:rsidR="00307E2E" w:rsidP="00307E2E" w14:paraId="1A359E35" w14:textId="77777777">
      <w:pPr>
        <w:rPr>
          <w:lang w:val="en-GB"/>
        </w:rPr>
      </w:pPr>
    </w:p>
    <w:p w:rsidR="00307E2E" w:rsidP="00307E2E" w14:paraId="0D272077" w14:textId="77777777">
      <w:pPr>
        <w:rPr>
          <w:lang w:val="en-GB"/>
        </w:rPr>
      </w:pPr>
    </w:p>
    <w:p w:rsidR="00307E2E" w:rsidP="00307E2E" w14:paraId="11F2EE82" w14:textId="77777777">
      <w:pPr>
        <w:rPr>
          <w:lang w:val="en-GB"/>
        </w:rPr>
      </w:pPr>
    </w:p>
    <w:p w:rsidR="00307E2E" w:rsidP="00307E2E" w14:paraId="42FC5E16" w14:textId="77777777">
      <w:pPr>
        <w:rPr>
          <w:lang w:val="en-GB"/>
        </w:rPr>
      </w:pPr>
    </w:p>
    <w:p w:rsidR="00A653FC" w:rsidRPr="00543D34" w:rsidP="00A653FC" w14:paraId="27EA2199" w14:textId="4759744B">
      <w:pPr>
        <w:pStyle w:val="Heading1"/>
        <w:rPr>
          <w:sz w:val="36"/>
          <w:szCs w:val="36"/>
          <w:lang w:val="en-GB"/>
        </w:rPr>
      </w:pPr>
      <w:bookmarkStart w:id="37" w:name="_Toc1853434479"/>
      <w:r w:rsidRPr="77BA362D">
        <w:rPr>
          <w:sz w:val="36"/>
          <w:szCs w:val="36"/>
          <w:lang w:val="en-GB"/>
        </w:rPr>
        <w:t>Prevention</w:t>
      </w:r>
      <w:bookmarkEnd w:id="37"/>
    </w:p>
    <w:p w:rsidR="00A653FC" w14:paraId="4BB2DD8C" w14:textId="77777777"/>
    <w:p w:rsidR="00204B3A" w:rsidP="00204B3A" w14:paraId="27F4E4D2" w14:textId="78C85786">
      <w:r>
        <w:t>Prevention interv</w:t>
      </w:r>
      <w:r w:rsidR="00835ACD">
        <w:t>entions are one of the</w:t>
      </w:r>
      <w:r w:rsidRPr="00EB5F2C">
        <w:t xml:space="preserve"> most effective and sustainable approach</w:t>
      </w:r>
      <w:r w:rsidR="00835ACD">
        <w:t>es</w:t>
      </w:r>
      <w:r w:rsidRPr="00EB5F2C">
        <w:t xml:space="preserve"> to reducing deman</w:t>
      </w:r>
      <w:r w:rsidR="00A565D9">
        <w:t>d</w:t>
      </w:r>
      <w:r w:rsidR="003058C9">
        <w:t xml:space="preserve"> and occur </w:t>
      </w:r>
      <w:r>
        <w:t>in a range of settings such as schools</w:t>
      </w:r>
      <w:r w:rsidR="003058C9">
        <w:t xml:space="preserve"> and </w:t>
      </w:r>
      <w:r>
        <w:t xml:space="preserve">colleges under the personal, social, health and economic </w:t>
      </w:r>
      <w:r>
        <w:t xml:space="preserve">(PSHE) </w:t>
      </w:r>
      <w:r w:rsidR="001C6666">
        <w:t xml:space="preserve">education </w:t>
      </w:r>
      <w:r>
        <w:t>which is part of the education curriculum. At a community level</w:t>
      </w:r>
      <w:r w:rsidR="6E1800EB">
        <w:t>,</w:t>
      </w:r>
      <w:r>
        <w:t xml:space="preserve"> partners </w:t>
      </w:r>
      <w:r w:rsidR="00C549CA">
        <w:t>include</w:t>
      </w:r>
      <w:r>
        <w:t xml:space="preserve"> community safety partnerships to roll out community alcohol partnerships, or </w:t>
      </w:r>
      <w:r w:rsidR="00865AF5">
        <w:t>the police (</w:t>
      </w:r>
      <w:r>
        <w:t>Operation Genga</w:t>
      </w:r>
      <w:r w:rsidR="00865AF5">
        <w:t>)</w:t>
      </w:r>
      <w:r>
        <w:t xml:space="preserve"> w</w:t>
      </w:r>
      <w:r w:rsidR="00865AF5">
        <w:t>hich</w:t>
      </w:r>
      <w:r>
        <w:t xml:space="preserve"> primarily focus on serious organised crime. Some interventions are targeted</w:t>
      </w:r>
      <w:r w:rsidR="00FC4D54">
        <w:t xml:space="preserve">, </w:t>
      </w:r>
      <w:r>
        <w:t>e.g.</w:t>
      </w:r>
      <w:r w:rsidR="00FC4D54">
        <w:t>,</w:t>
      </w:r>
      <w:r>
        <w:t xml:space="preserve"> via the criminal justice pathways</w:t>
      </w:r>
      <w:r w:rsidR="00FC4D54">
        <w:t>,</w:t>
      </w:r>
      <w:r>
        <w:t xml:space="preserve"> and innovative new pathways and projects such as changing futures,</w:t>
      </w:r>
      <w:r w:rsidRPr="00661601" w:rsidR="00661601">
        <w:rPr>
          <w:vertAlign w:val="superscript"/>
        </w:rPr>
        <w:t>1</w:t>
      </w:r>
      <w:r>
        <w:t xml:space="preserve"> </w:t>
      </w:r>
      <w:r w:rsidR="001B3680">
        <w:t>whereas</w:t>
      </w:r>
      <w:r>
        <w:t xml:space="preserve"> other interventions are targeted based on intelligence or known risk factors. Drugs and alcohol prevention is complex and requires a variety of complementary approaches which include universal, selective</w:t>
      </w:r>
      <w:r w:rsidR="002A2054">
        <w:t>,</w:t>
      </w:r>
      <w:r>
        <w:t xml:space="preserve"> and indicated preventative measures. </w:t>
      </w:r>
    </w:p>
    <w:p w:rsidR="00FB1FC5" w:rsidP="00204B3A" w14:paraId="25D831F4" w14:textId="77777777"/>
    <w:p w:rsidR="00FB1FC5" w:rsidRPr="009C5ED8" w:rsidP="009C5ED8" w14:paraId="2E1D1306" w14:textId="3CEC74A8">
      <w:pPr>
        <w:pStyle w:val="Heading3"/>
        <w:rPr>
          <w:lang w:val="en-GB"/>
        </w:rPr>
      </w:pPr>
      <w:bookmarkStart w:id="38" w:name="_Toc1330283035"/>
      <w:r w:rsidRPr="77BA362D">
        <w:rPr>
          <w:lang w:val="en-GB"/>
        </w:rPr>
        <w:t xml:space="preserve">Types of prevention </w:t>
      </w:r>
      <w:r w:rsidRPr="77BA362D" w:rsidR="009C5ED8">
        <w:rPr>
          <w:lang w:val="en-GB"/>
        </w:rPr>
        <w:t>interventions</w:t>
      </w:r>
      <w:bookmarkEnd w:id="38"/>
    </w:p>
    <w:p w:rsidR="00204B3A" w:rsidP="00204B3A" w14:paraId="1AE77168" w14:textId="77777777"/>
    <w:p w:rsidR="00204B3A" w:rsidP="00204B3A" w14:paraId="78FB0768" w14:textId="42BD1D59">
      <w:r w:rsidRPr="009C5ED8">
        <w:rPr>
          <w:b/>
          <w:bCs/>
        </w:rPr>
        <w:t>Universal strategies</w:t>
      </w:r>
      <w:r>
        <w:t xml:space="preserve"> address an entire population. Universal prevention messages and programmes are delivered to large groups without any prior screening for risk of substance use and are aimed at preventing or delaying the start of substance use. Examples include Dry January/FRANK or supporting healthy lifestyle messages</w:t>
      </w:r>
      <w:r w:rsidR="0036408F">
        <w:t>,</w:t>
      </w:r>
      <w:r>
        <w:t xml:space="preserve"> e.g.</w:t>
      </w:r>
      <w:r w:rsidR="0036408F">
        <w:t>,</w:t>
      </w:r>
      <w:r>
        <w:t xml:space="preserve"> via Making Every Contact Count (MECC).</w:t>
      </w:r>
    </w:p>
    <w:p w:rsidR="00204B3A" w:rsidP="00204B3A" w14:paraId="75F5E106" w14:textId="77777777"/>
    <w:p w:rsidR="00204B3A" w:rsidP="00204B3A" w14:paraId="515806AF" w14:textId="77777777">
      <w:r w:rsidRPr="009C5ED8">
        <w:rPr>
          <w:b/>
          <w:bCs/>
        </w:rPr>
        <w:t>Selective prevention</w:t>
      </w:r>
      <w:r>
        <w:t xml:space="preserve"> serves specific sub-populations: individuals, groups, families and communities, whose risk of substance misuse is known to be higher than average, either imminently or over a lifetime. Selective approaches respond to identified risk of starting and continuing substance use, particularly among young people. A primary advantage of focusing on vulnerable populations is that they are identifiable, and resources can be targeted by relevant agencies and partners. </w:t>
      </w:r>
    </w:p>
    <w:p w:rsidR="00204B3A" w:rsidP="00204B3A" w14:paraId="00B3982B" w14:textId="77777777"/>
    <w:p w:rsidR="00204B3A" w:rsidP="00204B3A" w14:paraId="3905429D" w14:textId="1633FF5C">
      <w:r w:rsidRPr="009C5ED8">
        <w:rPr>
          <w:b/>
          <w:bCs/>
        </w:rPr>
        <w:t>Indicated prevention</w:t>
      </w:r>
      <w:r>
        <w:t xml:space="preserve"> is aimed at people who are already using substances, are not yet experiencing dependence, but who may be showing signs of problematic use (e.g.</w:t>
      </w:r>
      <w:r w:rsidR="00B656BC">
        <w:t>,</w:t>
      </w:r>
      <w:r>
        <w:t xml:space="preserve"> absenteeism from school, </w:t>
      </w:r>
      <w:r w:rsidR="545DBD62">
        <w:t xml:space="preserve">being </w:t>
      </w:r>
      <w:r>
        <w:t>involved in the criminal justice service or antisocial behaviour). They are targeted with interventions to prevent their substance use and associated problems escalating.</w:t>
      </w:r>
    </w:p>
    <w:p w:rsidR="009C5ED8" w:rsidP="00204B3A" w14:paraId="100B003D" w14:textId="77777777"/>
    <w:p w:rsidR="009C5ED8" w:rsidRPr="00375FC4" w:rsidP="00375FC4" w14:paraId="69398785" w14:textId="30A81D8A">
      <w:pPr>
        <w:pStyle w:val="Heading3"/>
        <w:rPr>
          <w:lang w:val="en-GB"/>
        </w:rPr>
      </w:pPr>
      <w:bookmarkStart w:id="39" w:name="_Toc731556611"/>
      <w:r w:rsidRPr="77BA362D">
        <w:rPr>
          <w:lang w:val="en-GB"/>
        </w:rPr>
        <w:t>Prevention interventions in Lancashire</w:t>
      </w:r>
      <w:bookmarkEnd w:id="39"/>
    </w:p>
    <w:p w:rsidR="00204B3A" w:rsidP="00204B3A" w14:paraId="526D3465" w14:textId="77777777"/>
    <w:p w:rsidR="00204B3A" w:rsidP="00204B3A" w14:paraId="19D94F1D" w14:textId="04815B1E">
      <w:r>
        <w:t>Substance misuse does not exist in isolation. Effectively addressing a community’s substance misuse issues means addressing the wider determinants of health: the social, economic</w:t>
      </w:r>
      <w:r w:rsidR="009A76BC">
        <w:t>,</w:t>
      </w:r>
      <w:r>
        <w:t xml:space="preserve"> and environmental factors that impact on peoples’ health. Trauma and adversity (particularly in childhood) can also significantly increase the likelihood of an individual developing risk</w:t>
      </w:r>
      <w:r w:rsidR="009A76BC">
        <w:t>-</w:t>
      </w:r>
      <w:r>
        <w:t>taking behaviour</w:t>
      </w:r>
      <w:r w:rsidR="009A76BC">
        <w:t>,</w:t>
      </w:r>
      <w:r>
        <w:t xml:space="preserve"> and it is commonly a factor in the development of substance misuse dependence and other health harming behaviours. The violence reduction unit has developed a network aimed to cultivate collective, cross</w:t>
      </w:r>
      <w:r w:rsidR="00C50454">
        <w:t>-</w:t>
      </w:r>
      <w:r>
        <w:t xml:space="preserve">sector learning to support the ongoing development of trauma informed services. Other proactive work takes place around adverse childhood experiences. </w:t>
      </w:r>
    </w:p>
    <w:p w:rsidR="004D3494" w:rsidP="00204B3A" w14:paraId="79E75E8E" w14:textId="77777777"/>
    <w:p w:rsidR="00654B1B" w:rsidP="00204B3A" w14:paraId="6A083B4C" w14:textId="236AB86D">
      <w:pPr>
        <w:rPr>
          <w:rStyle w:val="Hyperlink"/>
        </w:rPr>
      </w:pPr>
      <w:r>
        <w:t xml:space="preserve">Prevention work is commissioned via partners such as </w:t>
      </w:r>
      <w:hyperlink r:id="rId28" w:history="1">
        <w:r w:rsidRPr="1079C26B">
          <w:rPr>
            <w:rStyle w:val="Hyperlink"/>
          </w:rPr>
          <w:t xml:space="preserve">We </w:t>
        </w:r>
        <w:r w:rsidRPr="1079C26B" w:rsidR="00AA0818">
          <w:rPr>
            <w:rStyle w:val="Hyperlink"/>
          </w:rPr>
          <w:t>A</w:t>
        </w:r>
        <w:r w:rsidRPr="1079C26B">
          <w:rPr>
            <w:rStyle w:val="Hyperlink"/>
          </w:rPr>
          <w:t xml:space="preserve">re </w:t>
        </w:r>
        <w:r w:rsidRPr="1079C26B" w:rsidR="00AA0818">
          <w:rPr>
            <w:rStyle w:val="Hyperlink"/>
          </w:rPr>
          <w:t>W</w:t>
        </w:r>
        <w:r w:rsidRPr="1079C26B">
          <w:rPr>
            <w:rStyle w:val="Hyperlink"/>
          </w:rPr>
          <w:t xml:space="preserve">ith </w:t>
        </w:r>
        <w:r w:rsidRPr="1079C26B" w:rsidR="00AA0818">
          <w:rPr>
            <w:rStyle w:val="Hyperlink"/>
          </w:rPr>
          <w:t>Y</w:t>
        </w:r>
        <w:r w:rsidRPr="1079C26B">
          <w:rPr>
            <w:rStyle w:val="Hyperlink"/>
          </w:rPr>
          <w:t>ou</w:t>
        </w:r>
      </w:hyperlink>
      <w:r>
        <w:t>, or via the community and voluntary service. Prevention and pathways are in place through the health and social care system and interventions will ask about alcohol consumption such as via health checks, maternity services, at the dentist</w:t>
      </w:r>
      <w:r w:rsidR="003F4E02">
        <w:t xml:space="preserve">, </w:t>
      </w:r>
      <w:r>
        <w:t>or discussions around drug use linked to specific conditions such as blood borne infections</w:t>
      </w:r>
      <w:r w:rsidR="00670649">
        <w:t>,</w:t>
      </w:r>
      <w:r>
        <w:t xml:space="preserve"> and rarely part of routine questions. Other prevention work falls under the remit of statutory services such as Trading Standards who complete targeted intelligence driven underage sales (</w:t>
      </w:r>
      <w:r w:rsidR="00FA308E">
        <w:t>f</w:t>
      </w:r>
      <w:r w:rsidR="003F4E02">
        <w:t>igure</w:t>
      </w:r>
      <w:r>
        <w:t xml:space="preserve"> </w:t>
      </w:r>
      <w:r w:rsidR="00966D7D">
        <w:t>9</w:t>
      </w:r>
      <w:r>
        <w:t xml:space="preserve">) and follow up enforcement. The trend </w:t>
      </w:r>
      <w:r w:rsidR="00B672A8">
        <w:t xml:space="preserve">over the last 5 years </w:t>
      </w:r>
      <w:r>
        <w:t xml:space="preserve">shows a decrease of failed test purchases to young people. </w:t>
      </w:r>
      <w:r w:rsidRPr="1079C26B" w:rsidR="0067654A">
        <w:rPr>
          <w:vertAlign w:val="superscript"/>
        </w:rPr>
        <w:t>1</w:t>
      </w:r>
      <w:r w:rsidRPr="1079C26B" w:rsidR="0067654A">
        <w:rPr>
          <w:rStyle w:val="Hyperlink"/>
        </w:rPr>
        <w:t>Changing Futures - GOV.UK (</w:t>
      </w:r>
      <w:hyperlink r:id="rId29" w:history="1">
        <w:r w:rsidRPr="1079C26B" w:rsidR="0067654A">
          <w:rPr>
            <w:rStyle w:val="Hyperlink"/>
          </w:rPr>
          <w:t>www.gov.uk</w:t>
        </w:r>
      </w:hyperlink>
      <w:r w:rsidRPr="1079C26B" w:rsidR="0067654A">
        <w:rPr>
          <w:rStyle w:val="Hyperlink"/>
        </w:rPr>
        <w:t>)</w:t>
      </w:r>
    </w:p>
    <w:p w:rsidR="1079C26B" w:rsidP="1079C26B" w14:paraId="7C1E0B76" w14:textId="2CE94489">
      <w:pPr>
        <w:rPr>
          <w:rStyle w:val="Hyperlink"/>
        </w:rPr>
      </w:pPr>
    </w:p>
    <w:p w:rsidR="00B12E55" w:rsidP="1079C26B" w14:paraId="68A093C5" w14:textId="77777777">
      <w:pPr>
        <w:rPr>
          <w:rStyle w:val="Hyperlink"/>
        </w:rPr>
      </w:pPr>
    </w:p>
    <w:p w:rsidR="00B12E55" w:rsidP="1079C26B" w14:paraId="27F25EE1" w14:textId="77777777">
      <w:pPr>
        <w:rPr>
          <w:rStyle w:val="Hyperlink"/>
        </w:rPr>
      </w:pPr>
    </w:p>
    <w:p w:rsidR="00B12E55" w:rsidP="1079C26B" w14:paraId="514B9133" w14:textId="77777777">
      <w:pPr>
        <w:rPr>
          <w:rStyle w:val="Hyperlink"/>
        </w:rPr>
      </w:pPr>
    </w:p>
    <w:p w:rsidR="00B12E55" w:rsidP="1079C26B" w14:paraId="49074DCE" w14:textId="77777777">
      <w:pPr>
        <w:rPr>
          <w:rStyle w:val="Hyperlink"/>
        </w:rPr>
      </w:pPr>
    </w:p>
    <w:p w:rsidR="00B12E55" w:rsidP="1079C26B" w14:paraId="23B6997D" w14:textId="77777777">
      <w:pPr>
        <w:rPr>
          <w:rStyle w:val="Hyperlink"/>
        </w:rPr>
      </w:pPr>
    </w:p>
    <w:p w:rsidR="00B12E55" w:rsidP="1079C26B" w14:paraId="23A50615" w14:textId="77777777">
      <w:pPr>
        <w:rPr>
          <w:rStyle w:val="Hyperlink"/>
        </w:rPr>
      </w:pPr>
    </w:p>
    <w:p w:rsidR="00BF0F8A" w:rsidP="00204B3A" w14:paraId="7C9475FE" w14:textId="69A977DB">
      <w:r>
        <w:t>F</w:t>
      </w:r>
      <w:r w:rsidR="00151A52">
        <w:t xml:space="preserve">IGURE </w:t>
      </w:r>
      <w:r w:rsidR="00966D7D">
        <w:t>9</w:t>
      </w:r>
      <w:r w:rsidR="00151A52">
        <w:t>:</w:t>
      </w:r>
      <w:r>
        <w:t xml:space="preserve"> Underage alcohol sales in Lancashire and % of passed and failed test purchases</w:t>
      </w:r>
    </w:p>
    <w:p w:rsidR="00BA32F7" w:rsidP="00204B3A" w14:paraId="5E1D7756" w14:textId="45B7834F">
      <w:r>
        <w:rPr>
          <w:noProof/>
        </w:rPr>
        <w:drawing>
          <wp:inline distT="0" distB="0" distL="0" distR="0">
            <wp:extent cx="4572000" cy="2743200"/>
            <wp:effectExtent l="0" t="0" r="0" b="0"/>
            <wp:docPr id="19" name="Chart 19">
              <a:extLst xmlns:a="http://schemas.openxmlformats.org/drawingml/2006/main">
                <a:ext xmlns:a="http://schemas.openxmlformats.org/drawingml/2006/main" uri="{FF2B5EF4-FFF2-40B4-BE49-F238E27FC236}">
                  <a16:creationId xmlns:a16="http://schemas.microsoft.com/office/drawing/2014/main" id="{952CB254-3C3A-4FDF-9CD3-E54E2EDD2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57491" w:rsidP="00204B3A" w14:paraId="5AEED74A" w14:textId="77777777"/>
    <w:p w:rsidR="00652D6D" w:rsidP="00652D6D" w14:paraId="065A146C" w14:textId="111C6700">
      <w:r>
        <w:t>T</w:t>
      </w:r>
      <w:r>
        <w:t xml:space="preserve">he Licensing Act regime led by the district council allows for revocation or variation of </w:t>
      </w:r>
      <w:r w:rsidR="52614711">
        <w:t>licenses</w:t>
      </w:r>
      <w:r>
        <w:t xml:space="preserve"> when license holders are not promoting the four licensing objectives</w:t>
      </w:r>
      <w:r w:rsidR="00D52947">
        <w:t xml:space="preserve">: </w:t>
      </w:r>
      <w:r>
        <w:t>the prevention of crime and disorder</w:t>
      </w:r>
      <w:r w:rsidR="00133B27">
        <w:t>;</w:t>
      </w:r>
      <w:r>
        <w:t xml:space="preserve"> public safety</w:t>
      </w:r>
      <w:r w:rsidR="00133B27">
        <w:t>;</w:t>
      </w:r>
      <w:r>
        <w:t xml:space="preserve"> the prevention of public nuisance</w:t>
      </w:r>
      <w:r w:rsidR="00133B27">
        <w:t>;</w:t>
      </w:r>
      <w:r>
        <w:t xml:space="preserve"> and the protection of children from harm. The Licensing Act allows for tools to be introduced to tackle issues in localities such as cumulative impact assessments, late night lev</w:t>
      </w:r>
      <w:r w:rsidR="00A323A3">
        <w:t>ies</w:t>
      </w:r>
      <w:r>
        <w:t xml:space="preserve"> and early morning restriction orders where there </w:t>
      </w:r>
      <w:r w:rsidR="000A5857">
        <w:t>is</w:t>
      </w:r>
      <w:r>
        <w:t xml:space="preserve"> a high concentration of licensed premises in a defined geographical area or associated wider implications of the licensed trade. A fifth licensing objective on public health would strengthen preventative work within localities</w:t>
      </w:r>
      <w:r w:rsidR="000A5857">
        <w:t>,</w:t>
      </w:r>
      <w:r>
        <w:t xml:space="preserve"> and it is recommended to lobby for this policy change with </w:t>
      </w:r>
      <w:bookmarkStart w:id="40" w:name="_Int_d8mOlsqI"/>
      <w:r>
        <w:t>national</w:t>
      </w:r>
      <w:bookmarkEnd w:id="40"/>
      <w:r>
        <w:t xml:space="preserve"> government. It is also recommended to review the wider evidence around policy changes such as the minimum pricing units and lobby accordingly. </w:t>
      </w:r>
    </w:p>
    <w:p w:rsidR="00642B18" w:rsidP="00652D6D" w14:paraId="5CB67004" w14:textId="77777777"/>
    <w:p w:rsidR="1079C26B" w14:paraId="12ECFBFA" w14:textId="5272CC96">
      <w:r>
        <w:t>P</w:t>
      </w:r>
      <w:r w:rsidR="00652D6D">
        <w:t xml:space="preserve">revention work driven at a local level </w:t>
      </w:r>
      <w:r>
        <w:t>supports</w:t>
      </w:r>
      <w:r w:rsidR="00652D6D">
        <w:t xml:space="preserve"> the licensed trade with </w:t>
      </w:r>
      <w:hyperlink r:id="rId31" w:history="1">
        <w:r w:rsidRPr="58FB1C9F" w:rsidR="00396084">
          <w:rPr>
            <w:rStyle w:val="Hyperlink"/>
          </w:rPr>
          <w:t>C</w:t>
        </w:r>
        <w:r w:rsidRPr="58FB1C9F" w:rsidR="00652D6D">
          <w:rPr>
            <w:rStyle w:val="Hyperlink"/>
          </w:rPr>
          <w:t>hallenge 25</w:t>
        </w:r>
      </w:hyperlink>
      <w:r w:rsidR="00652D6D">
        <w:t>, reducing proxy sales and is often le</w:t>
      </w:r>
      <w:r w:rsidR="005B31EB">
        <w:t>d</w:t>
      </w:r>
      <w:r w:rsidR="00652D6D">
        <w:t xml:space="preserve"> by local partnership arrangement with district council licensing, trading standards, </w:t>
      </w:r>
      <w:hyperlink r:id="rId32" w:history="1">
        <w:r w:rsidRPr="58FB1C9F" w:rsidR="001B7804">
          <w:rPr>
            <w:rStyle w:val="Hyperlink"/>
          </w:rPr>
          <w:t>P</w:t>
        </w:r>
        <w:r w:rsidRPr="58FB1C9F" w:rsidR="00652D6D">
          <w:rPr>
            <w:rStyle w:val="Hyperlink"/>
          </w:rPr>
          <w:t>ubwatch</w:t>
        </w:r>
      </w:hyperlink>
      <w:r w:rsidR="00E141B0">
        <w:t>,</w:t>
      </w:r>
      <w:r w:rsidR="00652D6D">
        <w:t xml:space="preserve"> the police</w:t>
      </w:r>
      <w:r w:rsidR="00E141B0">
        <w:t>,</w:t>
      </w:r>
      <w:r w:rsidR="00652D6D">
        <w:t xml:space="preserve"> and the trade. To </w:t>
      </w:r>
      <w:r w:rsidRPr="58FB1C9F" w:rsidR="00652D6D">
        <w:rPr>
          <w:sz w:val="18"/>
          <w:szCs w:val="18"/>
        </w:rPr>
        <w:t>formalise</w:t>
      </w:r>
      <w:r w:rsidR="00652D6D">
        <w:t xml:space="preserve"> the partnership working around alcohol, districts in Lancashire have signed up to community alcohol partnerships (CAPs). CAPs are part of a UK wide initiative set up to tackle underage drinking and reduce risk and vulnerability for young people in communities. Based on local intelligence each local partnership identifies its own priorities – these might include reducing alcohol</w:t>
      </w:r>
      <w:r w:rsidR="23E0439F">
        <w:t>-</w:t>
      </w:r>
      <w:r w:rsidR="00652D6D">
        <w:t>related anti-social behaviour, alcohol litter, proxy purchase, sales to under 18s, parents supplying children with alcohol, vulnerability of children or young adults</w:t>
      </w:r>
      <w:r w:rsidR="009D6692">
        <w:t>,</w:t>
      </w:r>
      <w:r w:rsidR="00652D6D">
        <w:t xml:space="preserve"> and safeguarding of children from sexual exploitation. CAPs are established and run by people from a variety of organisations within their communities, statutory partners</w:t>
      </w:r>
      <w:r w:rsidR="00010D78">
        <w:t>,</w:t>
      </w:r>
      <w:r w:rsidR="00652D6D">
        <w:t xml:space="preserve"> and businesses such as retailers</w:t>
      </w:r>
      <w:r w:rsidR="00010D78">
        <w:t>,</w:t>
      </w:r>
      <w:r w:rsidR="00652D6D">
        <w:t xml:space="preserve"> and often work very closely with the community safety partnership. </w:t>
      </w:r>
    </w:p>
    <w:p w:rsidR="1079C26B" w14:paraId="6F68E16C" w14:textId="69C3BB38"/>
    <w:p w:rsidR="00757491" w:rsidP="00652D6D" w14:paraId="244F2349" w14:textId="438AE3A8">
      <w:r>
        <w:t xml:space="preserve">Currently there are </w:t>
      </w:r>
      <w:hyperlink r:id="rId33" w:history="1">
        <w:r w:rsidRPr="5A08CA26">
          <w:rPr>
            <w:rStyle w:val="Hyperlink"/>
          </w:rPr>
          <w:t>eight operational CAP</w:t>
        </w:r>
        <w:r w:rsidRPr="5A08CA26" w:rsidR="004B1D2F">
          <w:rPr>
            <w:rStyle w:val="Hyperlink"/>
          </w:rPr>
          <w:t>s</w:t>
        </w:r>
        <w:r w:rsidRPr="5A08CA26">
          <w:rPr>
            <w:rStyle w:val="Hyperlink"/>
          </w:rPr>
          <w:t xml:space="preserve"> in Lancashire</w:t>
        </w:r>
      </w:hyperlink>
      <w:r>
        <w:t xml:space="preserve"> which include Burnley, Fylde, Hyndburn, Lancaster, Preston, Rossendale, Skelmersdale and Wyre. Each CAP has its own activity/action plan</w:t>
      </w:r>
      <w:r w:rsidR="00464CAE">
        <w:t>,</w:t>
      </w:r>
      <w:r>
        <w:t xml:space="preserve"> and a 12</w:t>
      </w:r>
      <w:r w:rsidR="004B1D2F">
        <w:t>-</w:t>
      </w:r>
      <w:r>
        <w:t xml:space="preserve">month impact report is produced. The first CAP was set up in Lancashire </w:t>
      </w:r>
      <w:bookmarkStart w:id="41" w:name="_Int_VqYWOa9A"/>
      <w:r>
        <w:t>in</w:t>
      </w:r>
      <w:bookmarkEnd w:id="41"/>
      <w:r>
        <w:t xml:space="preserve"> 18/19 and in the last 12 months two CAPs have been formed. It is recommended to explore the feasibility of having CAPs in all twelve districts.</w:t>
      </w:r>
    </w:p>
    <w:p w:rsidR="00D37984" w:rsidP="00652D6D" w14:paraId="6E469DD4" w14:textId="77777777"/>
    <w:p w:rsidR="00911255" w:rsidP="50904628" w14:paraId="3839ECDF" w14:textId="51D70CF8">
      <w:pPr>
        <w:pStyle w:val="NormalWeb"/>
        <w:shd w:val="clear" w:color="auto" w:fill="FFFFFF" w:themeFill="background1"/>
        <w:spacing w:beforeAutospacing="0"/>
        <w:rPr>
          <w:rFonts w:asciiTheme="minorHAnsi" w:hAnsiTheme="minorHAnsi" w:cstheme="minorBidi"/>
          <w:sz w:val="20"/>
          <w:szCs w:val="20"/>
        </w:rPr>
      </w:pPr>
      <w:r w:rsidRPr="50904628">
        <w:rPr>
          <w:rFonts w:asciiTheme="minorHAnsi" w:hAnsiTheme="minorHAnsi" w:cstheme="minorBidi"/>
          <w:sz w:val="20"/>
          <w:szCs w:val="20"/>
        </w:rPr>
        <w:t>Since 2005, Lancashire Trading Standards Service, in partnership with schools, has conducted a study to monitor and evaluate the behaviour and attitudes of young people (</w:t>
      </w:r>
      <w:bookmarkStart w:id="42" w:name="_Int_nUYwkt0s"/>
      <w:r w:rsidRPr="50904628">
        <w:rPr>
          <w:rFonts w:asciiTheme="minorHAnsi" w:hAnsiTheme="minorHAnsi" w:cstheme="minorBidi"/>
          <w:sz w:val="20"/>
          <w:szCs w:val="20"/>
        </w:rPr>
        <w:t>15-16 year</w:t>
      </w:r>
      <w:bookmarkEnd w:id="42"/>
      <w:r w:rsidRPr="50904628">
        <w:rPr>
          <w:rFonts w:asciiTheme="minorHAnsi" w:hAnsiTheme="minorHAnsi" w:cstheme="minorBidi"/>
          <w:sz w:val="20"/>
          <w:szCs w:val="20"/>
        </w:rPr>
        <w:t xml:space="preserve"> </w:t>
      </w:r>
      <w:r w:rsidRPr="1079C26B" w:rsidR="266BF2EA">
        <w:rPr>
          <w:rFonts w:asciiTheme="minorHAnsi" w:hAnsiTheme="minorHAnsi" w:cstheme="minorBidi"/>
          <w:sz w:val="20"/>
          <w:szCs w:val="20"/>
        </w:rPr>
        <w:t>old's</w:t>
      </w:r>
      <w:r w:rsidRPr="50904628">
        <w:rPr>
          <w:rFonts w:asciiTheme="minorHAnsi" w:hAnsiTheme="minorHAnsi" w:cstheme="minorBidi"/>
          <w:sz w:val="20"/>
          <w:szCs w:val="20"/>
        </w:rPr>
        <w:t>) towards alcohol, tobacco and e-cigarettes. This year's survey covered 18 schools with responses from 4,500 young people. Schools that have taken part have found the data valuable. Trading Standards and partners target</w:t>
      </w:r>
      <w:r w:rsidRPr="50904628" w:rsidR="002064EA">
        <w:rPr>
          <w:rFonts w:asciiTheme="minorHAnsi" w:hAnsiTheme="minorHAnsi" w:cstheme="minorBidi"/>
          <w:sz w:val="20"/>
          <w:szCs w:val="20"/>
        </w:rPr>
        <w:t xml:space="preserve">ed </w:t>
      </w:r>
      <w:r w:rsidRPr="50904628">
        <w:rPr>
          <w:rFonts w:asciiTheme="minorHAnsi" w:hAnsiTheme="minorHAnsi" w:cstheme="minorBidi"/>
          <w:sz w:val="20"/>
          <w:szCs w:val="20"/>
        </w:rPr>
        <w:t>resources to tackle underage sales or used the intelligence to run campaigns such as "</w:t>
      </w:r>
      <w:r w:rsidRPr="50904628" w:rsidR="008639C3">
        <w:rPr>
          <w:rFonts w:asciiTheme="minorHAnsi" w:hAnsiTheme="minorHAnsi" w:cstheme="minorBidi"/>
          <w:sz w:val="20"/>
          <w:szCs w:val="20"/>
        </w:rPr>
        <w:t>W</w:t>
      </w:r>
      <w:r w:rsidRPr="50904628">
        <w:rPr>
          <w:rFonts w:asciiTheme="minorHAnsi" w:hAnsiTheme="minorHAnsi" w:cstheme="minorBidi"/>
          <w:sz w:val="20"/>
          <w:szCs w:val="20"/>
        </w:rPr>
        <w:t xml:space="preserve">here’s the </w:t>
      </w:r>
      <w:r w:rsidRPr="50904628" w:rsidR="008639C3">
        <w:rPr>
          <w:rFonts w:asciiTheme="minorHAnsi" w:hAnsiTheme="minorHAnsi" w:cstheme="minorBidi"/>
          <w:sz w:val="20"/>
          <w:szCs w:val="20"/>
        </w:rPr>
        <w:t>H</w:t>
      </w:r>
      <w:r w:rsidRPr="50904628">
        <w:rPr>
          <w:rFonts w:asciiTheme="minorHAnsi" w:hAnsiTheme="minorHAnsi" w:cstheme="minorBidi"/>
          <w:sz w:val="20"/>
          <w:szCs w:val="20"/>
        </w:rPr>
        <w:t>arm</w:t>
      </w:r>
      <w:r w:rsidRPr="50904628" w:rsidR="008639C3">
        <w:rPr>
          <w:rFonts w:asciiTheme="minorHAnsi" w:hAnsiTheme="minorHAnsi" w:cstheme="minorBidi"/>
          <w:sz w:val="20"/>
          <w:szCs w:val="20"/>
        </w:rPr>
        <w:t>"</w:t>
      </w:r>
      <w:r w:rsidRPr="50904628">
        <w:rPr>
          <w:rFonts w:asciiTheme="minorHAnsi" w:hAnsiTheme="minorHAnsi" w:cstheme="minorBidi"/>
          <w:sz w:val="20"/>
          <w:szCs w:val="20"/>
        </w:rPr>
        <w:t xml:space="preserve"> to raise parental awareness of underage drinking following data which identified that 70% of 14</w:t>
      </w:r>
      <w:r w:rsidRPr="50904628" w:rsidR="00F32551">
        <w:rPr>
          <w:rFonts w:asciiTheme="minorHAnsi" w:hAnsiTheme="minorHAnsi" w:cstheme="minorBidi"/>
          <w:sz w:val="20"/>
          <w:szCs w:val="20"/>
        </w:rPr>
        <w:t xml:space="preserve"> </w:t>
      </w:r>
      <w:r w:rsidRPr="50904628">
        <w:rPr>
          <w:rFonts w:asciiTheme="minorHAnsi" w:hAnsiTheme="minorHAnsi" w:cstheme="minorBidi"/>
          <w:sz w:val="20"/>
          <w:szCs w:val="20"/>
        </w:rPr>
        <w:t>to 17-year-olds say they are supplied alcohol by their parents. The campaign reached 82,159 people via website views and social media</w:t>
      </w:r>
      <w:r w:rsidRPr="50904628" w:rsidR="00C57DE4">
        <w:rPr>
          <w:rFonts w:asciiTheme="minorHAnsi" w:hAnsiTheme="minorHAnsi" w:cstheme="minorBidi"/>
          <w:sz w:val="20"/>
          <w:szCs w:val="20"/>
        </w:rPr>
        <w:t>, of which an</w:t>
      </w:r>
      <w:r w:rsidRPr="50904628">
        <w:rPr>
          <w:rFonts w:asciiTheme="minorHAnsi" w:hAnsiTheme="minorHAnsi" w:cstheme="minorBidi"/>
          <w:sz w:val="20"/>
          <w:szCs w:val="20"/>
        </w:rPr>
        <w:t xml:space="preserve"> example of the material is </w:t>
      </w:r>
      <w:r w:rsidRPr="50904628" w:rsidR="00C57DE4">
        <w:rPr>
          <w:rFonts w:asciiTheme="minorHAnsi" w:hAnsiTheme="minorHAnsi" w:cstheme="minorBidi"/>
          <w:sz w:val="20"/>
          <w:szCs w:val="20"/>
        </w:rPr>
        <w:t xml:space="preserve">shown </w:t>
      </w:r>
      <w:r w:rsidRPr="50904628">
        <w:rPr>
          <w:rFonts w:asciiTheme="minorHAnsi" w:hAnsiTheme="minorHAnsi" w:cstheme="minorBidi"/>
          <w:sz w:val="20"/>
          <w:szCs w:val="20"/>
        </w:rPr>
        <w:t>below.</w:t>
      </w:r>
    </w:p>
    <w:p w:rsidR="003C41F1" w:rsidP="00084474" w14:paraId="39D87F1C" w14:textId="77777777">
      <w:pPr>
        <w:pStyle w:val="NormalWeb"/>
        <w:shd w:val="clear" w:color="auto" w:fill="FFFFFF"/>
        <w:spacing w:beforeAutospacing="0"/>
        <w:rPr>
          <w:rFonts w:asciiTheme="minorHAnsi" w:hAnsiTheme="minorHAnsi" w:cstheme="minorHAnsi"/>
          <w:sz w:val="20"/>
          <w:szCs w:val="20"/>
        </w:rPr>
      </w:pPr>
    </w:p>
    <w:p w:rsidR="003C41F1" w:rsidP="00084474" w14:paraId="467E0044" w14:textId="3AEA844A">
      <w:pPr>
        <w:pStyle w:val="NormalWeb"/>
        <w:shd w:val="clear" w:color="auto" w:fill="FFFFFF"/>
        <w:spacing w:beforeAutospacing="0"/>
        <w:rPr>
          <w:rFonts w:asciiTheme="minorHAnsi" w:hAnsiTheme="minorHAnsi" w:cstheme="minorHAnsi"/>
          <w:sz w:val="20"/>
          <w:szCs w:val="20"/>
        </w:rPr>
      </w:pPr>
      <w:r w:rsidRPr="00C674A9">
        <w:rPr>
          <w:rFonts w:ascii="Arial" w:hAnsi="Arial" w:cs="Arial"/>
          <w:noProof/>
        </w:rPr>
        <w:drawing>
          <wp:inline distT="0" distB="0" distL="0" distR="0">
            <wp:extent cx="4927600" cy="2285094"/>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17916" name=""/>
                    <pic:cNvPicPr/>
                  </pic:nvPicPr>
                  <pic:blipFill>
                    <a:blip xmlns:r="http://schemas.openxmlformats.org/officeDocument/2006/relationships" r:embed="rId34"/>
                    <a:stretch>
                      <a:fillRect/>
                    </a:stretch>
                  </pic:blipFill>
                  <pic:spPr>
                    <a:xfrm>
                      <a:off x="0" y="0"/>
                      <a:ext cx="4933587" cy="2287870"/>
                    </a:xfrm>
                    <a:prstGeom prst="rect">
                      <a:avLst/>
                    </a:prstGeom>
                  </pic:spPr>
                </pic:pic>
              </a:graphicData>
            </a:graphic>
          </wp:inline>
        </w:drawing>
      </w:r>
    </w:p>
    <w:p w:rsidR="00605F1B" w:rsidRPr="00605F1B" w:rsidP="1079C26B" w14:paraId="2DC1A254" w14:textId="00EFA569">
      <w:pPr>
        <w:pStyle w:val="NormalWeb"/>
        <w:shd w:val="clear" w:color="auto" w:fill="FFFFFF" w:themeFill="background1"/>
        <w:rPr>
          <w:rFonts w:asciiTheme="minorHAnsi" w:hAnsiTheme="minorHAnsi" w:cstheme="minorBidi"/>
          <w:sz w:val="20"/>
          <w:szCs w:val="20"/>
        </w:rPr>
      </w:pPr>
      <w:r w:rsidRPr="1079C26B">
        <w:rPr>
          <w:rFonts w:asciiTheme="minorHAnsi" w:hAnsiTheme="minorHAnsi" w:cstheme="minorBidi"/>
          <w:sz w:val="20"/>
          <w:szCs w:val="20"/>
        </w:rPr>
        <w:t xml:space="preserve">Other initiatives </w:t>
      </w:r>
      <w:r w:rsidRPr="1079C26B" w:rsidR="00235CCB">
        <w:rPr>
          <w:rFonts w:asciiTheme="minorHAnsi" w:hAnsiTheme="minorHAnsi" w:cstheme="minorBidi"/>
          <w:sz w:val="20"/>
          <w:szCs w:val="20"/>
        </w:rPr>
        <w:t>were</w:t>
      </w:r>
      <w:r w:rsidRPr="1079C26B">
        <w:rPr>
          <w:rFonts w:asciiTheme="minorHAnsi" w:hAnsiTheme="minorHAnsi" w:cstheme="minorBidi"/>
          <w:sz w:val="20"/>
          <w:szCs w:val="20"/>
        </w:rPr>
        <w:t xml:space="preserve"> put in place following public concern or related to particular incidents</w:t>
      </w:r>
      <w:r w:rsidRPr="1079C26B" w:rsidR="003C4E0C">
        <w:rPr>
          <w:rFonts w:asciiTheme="minorHAnsi" w:hAnsiTheme="minorHAnsi" w:cstheme="minorBidi"/>
          <w:sz w:val="20"/>
          <w:szCs w:val="20"/>
        </w:rPr>
        <w:t>. I</w:t>
      </w:r>
      <w:r w:rsidRPr="1079C26B">
        <w:rPr>
          <w:rFonts w:asciiTheme="minorHAnsi" w:hAnsiTheme="minorHAnsi" w:cstheme="minorBidi"/>
          <w:sz w:val="20"/>
          <w:szCs w:val="20"/>
        </w:rPr>
        <w:t xml:space="preserve">n 2021 interventions were put in place in the night-time economy to </w:t>
      </w:r>
      <w:r w:rsidRPr="1079C26B" w:rsidR="00EC0A57">
        <w:rPr>
          <w:rFonts w:asciiTheme="minorHAnsi" w:hAnsiTheme="minorHAnsi" w:cstheme="minorBidi"/>
          <w:sz w:val="20"/>
          <w:szCs w:val="20"/>
        </w:rPr>
        <w:t xml:space="preserve">tackle </w:t>
      </w:r>
      <w:r w:rsidRPr="1079C26B">
        <w:rPr>
          <w:rFonts w:asciiTheme="minorHAnsi" w:hAnsiTheme="minorHAnsi" w:cstheme="minorBidi"/>
          <w:sz w:val="20"/>
          <w:szCs w:val="20"/>
        </w:rPr>
        <w:t>drug spiking</w:t>
      </w:r>
      <w:r w:rsidRPr="1079C26B" w:rsidR="00EC0A57">
        <w:rPr>
          <w:rFonts w:asciiTheme="minorHAnsi" w:hAnsiTheme="minorHAnsi" w:cstheme="minorBidi"/>
          <w:sz w:val="20"/>
          <w:szCs w:val="20"/>
        </w:rPr>
        <w:t>,</w:t>
      </w:r>
      <w:r w:rsidRPr="1079C26B">
        <w:rPr>
          <w:rFonts w:asciiTheme="minorHAnsi" w:hAnsiTheme="minorHAnsi" w:cstheme="minorBidi"/>
          <w:sz w:val="20"/>
          <w:szCs w:val="20"/>
        </w:rPr>
        <w:t xml:space="preserve"> and prevention frequently takes place in localities based on local intelligence. </w:t>
      </w:r>
    </w:p>
    <w:p w:rsidR="003C41F1" w:rsidRPr="00911255" w:rsidP="1079C26B" w14:paraId="421631CF" w14:textId="3F7929EF">
      <w:pPr>
        <w:pStyle w:val="NormalWeb"/>
        <w:shd w:val="clear" w:color="auto" w:fill="FFFFFF" w:themeFill="background1"/>
        <w:spacing w:beforeAutospacing="0"/>
        <w:rPr>
          <w:rFonts w:asciiTheme="minorHAnsi" w:hAnsiTheme="minorHAnsi" w:cstheme="minorBidi"/>
          <w:sz w:val="20"/>
          <w:szCs w:val="20"/>
        </w:rPr>
      </w:pPr>
      <w:r w:rsidRPr="1079C26B">
        <w:rPr>
          <w:rFonts w:asciiTheme="minorHAnsi" w:hAnsiTheme="minorHAnsi" w:cstheme="minorBidi"/>
          <w:sz w:val="20"/>
          <w:szCs w:val="20"/>
        </w:rPr>
        <w:t>Police</w:t>
      </w:r>
      <w:r w:rsidRPr="1079C26B" w:rsidR="00605F1B">
        <w:rPr>
          <w:rFonts w:asciiTheme="minorHAnsi" w:hAnsiTheme="minorHAnsi" w:cstheme="minorBidi"/>
          <w:sz w:val="20"/>
          <w:szCs w:val="20"/>
        </w:rPr>
        <w:t xml:space="preserve"> initiatives delivered by the violence reduction unit</w:t>
      </w:r>
      <w:r w:rsidRPr="1079C26B" w:rsidR="00F767EF">
        <w:rPr>
          <w:rFonts w:asciiTheme="minorHAnsi" w:hAnsiTheme="minorHAnsi" w:cstheme="minorBidi"/>
          <w:sz w:val="20"/>
          <w:szCs w:val="20"/>
        </w:rPr>
        <w:t xml:space="preserve"> include</w:t>
      </w:r>
      <w:r w:rsidRPr="1079C26B" w:rsidR="00605F1B">
        <w:rPr>
          <w:rFonts w:asciiTheme="minorHAnsi" w:hAnsiTheme="minorHAnsi" w:cstheme="minorBidi"/>
          <w:sz w:val="20"/>
          <w:szCs w:val="20"/>
        </w:rPr>
        <w:t xml:space="preserve"> StreetSafe which encourages communities to report signs of drug or alcohol abuse</w:t>
      </w:r>
      <w:r w:rsidRPr="1079C26B" w:rsidR="007A2169">
        <w:rPr>
          <w:rFonts w:asciiTheme="minorHAnsi" w:hAnsiTheme="minorHAnsi" w:cstheme="minorBidi"/>
          <w:sz w:val="20"/>
          <w:szCs w:val="20"/>
        </w:rPr>
        <w:t xml:space="preserve">. </w:t>
      </w:r>
      <w:r w:rsidRPr="1079C26B" w:rsidR="003B5A04">
        <w:rPr>
          <w:rFonts w:asciiTheme="minorHAnsi" w:hAnsiTheme="minorHAnsi" w:cstheme="minorBidi"/>
          <w:sz w:val="20"/>
          <w:szCs w:val="20"/>
        </w:rPr>
        <w:t>F</w:t>
      </w:r>
      <w:r w:rsidRPr="1079C26B" w:rsidR="00605F1B">
        <w:rPr>
          <w:rFonts w:asciiTheme="minorHAnsi" w:hAnsiTheme="minorHAnsi" w:cstheme="minorBidi"/>
          <w:sz w:val="20"/>
          <w:szCs w:val="20"/>
        </w:rPr>
        <w:t>ollowing arrests linked to drugs</w:t>
      </w:r>
      <w:r w:rsidRPr="1079C26B" w:rsidR="003B5A04">
        <w:rPr>
          <w:rFonts w:asciiTheme="minorHAnsi" w:hAnsiTheme="minorHAnsi" w:cstheme="minorBidi"/>
          <w:sz w:val="20"/>
          <w:szCs w:val="20"/>
        </w:rPr>
        <w:t>,</w:t>
      </w:r>
      <w:r w:rsidRPr="1079C26B" w:rsidR="00605F1B">
        <w:rPr>
          <w:rFonts w:asciiTheme="minorHAnsi" w:hAnsiTheme="minorHAnsi" w:cstheme="minorBidi"/>
          <w:sz w:val="20"/>
          <w:szCs w:val="20"/>
        </w:rPr>
        <w:t xml:space="preserve"> they have a high profile to deter others and provide confidence to the community. Other prevention work is outlined under </w:t>
      </w:r>
      <w:r w:rsidRPr="1079C26B" w:rsidR="007F4035">
        <w:rPr>
          <w:rFonts w:asciiTheme="minorHAnsi" w:hAnsiTheme="minorHAnsi" w:cstheme="minorBidi"/>
          <w:sz w:val="20"/>
          <w:szCs w:val="20"/>
        </w:rPr>
        <w:t xml:space="preserve">the </w:t>
      </w:r>
      <w:r w:rsidRPr="1079C26B" w:rsidR="00605F1B">
        <w:rPr>
          <w:rFonts w:asciiTheme="minorHAnsi" w:hAnsiTheme="minorHAnsi" w:cstheme="minorBidi"/>
          <w:sz w:val="20"/>
          <w:szCs w:val="20"/>
        </w:rPr>
        <w:t xml:space="preserve">Lancashire Constabulary Serious Organised Crime Strategy. The police </w:t>
      </w:r>
      <w:bookmarkStart w:id="43" w:name="_Int_pKRDL18l"/>
      <w:r w:rsidRPr="1079C26B" w:rsidR="00605F1B">
        <w:rPr>
          <w:rFonts w:asciiTheme="minorHAnsi" w:hAnsiTheme="minorHAnsi" w:cstheme="minorBidi"/>
          <w:sz w:val="20"/>
          <w:szCs w:val="20"/>
        </w:rPr>
        <w:t>follow</w:t>
      </w:r>
      <w:bookmarkEnd w:id="43"/>
      <w:r w:rsidRPr="1079C26B" w:rsidR="00605F1B">
        <w:rPr>
          <w:rFonts w:asciiTheme="minorHAnsi" w:hAnsiTheme="minorHAnsi" w:cstheme="minorBidi"/>
          <w:sz w:val="20"/>
          <w:szCs w:val="20"/>
        </w:rPr>
        <w:t xml:space="preserve"> a 4 P's approach.</w:t>
      </w:r>
    </w:p>
    <w:p w:rsidR="00D37984" w:rsidP="00652D6D" w14:paraId="7886DC62" w14:textId="03AD089B">
      <w:r w:rsidRPr="00CF45E9">
        <w:rPr>
          <w:rFonts w:ascii="Arial" w:hAnsi="Arial" w:cs="Arial"/>
          <w:noProof/>
        </w:rPr>
        <w:drawing>
          <wp:inline distT="0" distB="0" distL="0" distR="0">
            <wp:extent cx="4432300" cy="2583852"/>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7401" name=""/>
                    <pic:cNvPicPr/>
                  </pic:nvPicPr>
                  <pic:blipFill>
                    <a:blip xmlns:r="http://schemas.openxmlformats.org/officeDocument/2006/relationships" r:embed="rId35"/>
                    <a:stretch>
                      <a:fillRect/>
                    </a:stretch>
                  </pic:blipFill>
                  <pic:spPr>
                    <a:xfrm>
                      <a:off x="0" y="0"/>
                      <a:ext cx="4455501" cy="2597377"/>
                    </a:xfrm>
                    <a:prstGeom prst="rect">
                      <a:avLst/>
                    </a:prstGeom>
                  </pic:spPr>
                </pic:pic>
              </a:graphicData>
            </a:graphic>
          </wp:inline>
        </w:drawing>
      </w:r>
    </w:p>
    <w:p w:rsidR="00FA361E" w:rsidP="00652D6D" w14:paraId="0C76F978" w14:textId="77777777"/>
    <w:p w:rsidR="00044E66" w:rsidP="00044E66" w14:paraId="21D601D0" w14:textId="27F342E2">
      <w:r>
        <w:t>I</w:t>
      </w:r>
      <w:r>
        <w:t>nterventions, support</w:t>
      </w:r>
      <w:r w:rsidR="3E47EBAA">
        <w:t>,</w:t>
      </w:r>
      <w:r>
        <w:t xml:space="preserve"> and signposting </w:t>
      </w:r>
      <w:r w:rsidR="20DD5BE4">
        <w:t>are</w:t>
      </w:r>
      <w:r>
        <w:t xml:space="preserve"> delivered in community settings via family wellbeing services who deliver services from 56 neighbourhood centres across Lancashire. The "team around the family" will refer to drug and alcohol services and provide targeted youth support for teenagers or detachment work in hot spot areas. Where exploitation of children is found </w:t>
      </w:r>
      <w:r>
        <w:t>(</w:t>
      </w:r>
      <w:r>
        <w:t>includ</w:t>
      </w:r>
      <w:r>
        <w:t>ing</w:t>
      </w:r>
      <w:r>
        <w:t xml:space="preserve"> organised serious gangs, trafficking</w:t>
      </w:r>
      <w:r w:rsidR="59794797">
        <w:t>,</w:t>
      </w:r>
      <w:r>
        <w:t xml:space="preserve"> or county lines</w:t>
      </w:r>
      <w:r>
        <w:t>)</w:t>
      </w:r>
      <w:r>
        <w:t>, a multi-agency team including police, social services</w:t>
      </w:r>
      <w:r w:rsidR="00961A60">
        <w:t xml:space="preserve">, </w:t>
      </w:r>
      <w:r>
        <w:t>or others will work together to reduce the risk and put in place support. Other cases will be referred to safeguarding</w:t>
      </w:r>
      <w:r w:rsidR="00961A60">
        <w:t>,</w:t>
      </w:r>
      <w:r>
        <w:t xml:space="preserve"> and this includes vulnerable adults which could be linked to cuckooing. </w:t>
      </w:r>
    </w:p>
    <w:p w:rsidR="00044E66" w:rsidP="00044E66" w14:paraId="34AB94CA" w14:textId="77777777"/>
    <w:p w:rsidR="00044E66" w:rsidP="00044E66" w14:paraId="2A105451" w14:textId="164E6EA2">
      <w:r>
        <w:t xml:space="preserve">We </w:t>
      </w:r>
      <w:r w:rsidR="00961A60">
        <w:t>A</w:t>
      </w:r>
      <w:r>
        <w:t xml:space="preserve">re </w:t>
      </w:r>
      <w:bookmarkStart w:id="44" w:name="_Int_VbndHlqB"/>
      <w:r w:rsidR="00961A60">
        <w:t>W</w:t>
      </w:r>
      <w:r>
        <w:t>ith</w:t>
      </w:r>
      <w:bookmarkEnd w:id="44"/>
      <w:r>
        <w:t xml:space="preserve"> </w:t>
      </w:r>
      <w:r w:rsidR="00961A60">
        <w:t>Y</w:t>
      </w:r>
      <w:r>
        <w:t>ou</w:t>
      </w:r>
      <w:r w:rsidR="006A5CF4">
        <w:t>'s</w:t>
      </w:r>
      <w:r>
        <w:t xml:space="preserve"> work </w:t>
      </w:r>
      <w:r w:rsidR="14EA77AF">
        <w:t>is</w:t>
      </w:r>
      <w:r>
        <w:t xml:space="preserve"> commissioned by the public health team at Lancashire County Council and work with under 25s on substance misuse. The service includes a family support offer which works with families even if the young person is not engaged with the service. Parents can access 1-1 or group support. </w:t>
      </w:r>
      <w:r w:rsidR="00BC3C5A">
        <w:t>I</w:t>
      </w:r>
      <w:r>
        <w:t>nterventions take place in schools including projects such as Mind and Body (self</w:t>
      </w:r>
      <w:r w:rsidR="11EB554E">
        <w:t>-</w:t>
      </w:r>
      <w:r>
        <w:t>harm), group work, 121s, or outreach work in the community. This year to date (November 22) the service has delivered group work to 1</w:t>
      </w:r>
      <w:r w:rsidR="00C90A2E">
        <w:t>,</w:t>
      </w:r>
      <w:r>
        <w:t xml:space="preserve">460 young people in a range of settings. Within the core offer the service also supports children and young </w:t>
      </w:r>
      <w:r>
        <w:t xml:space="preserve">people experiencing </w:t>
      </w:r>
      <w:r w:rsidR="005074F0">
        <w:t>"</w:t>
      </w:r>
      <w:r>
        <w:t>Hidden Harm</w:t>
      </w:r>
      <w:r w:rsidR="005074F0">
        <w:t>"</w:t>
      </w:r>
      <w:r>
        <w:t xml:space="preserve">, </w:t>
      </w:r>
      <w:r w:rsidR="00FF6CAB">
        <w:t>including</w:t>
      </w:r>
      <w:r>
        <w:t xml:space="preserve"> a dedicated </w:t>
      </w:r>
      <w:r w:rsidRPr="00903E78" w:rsidR="00903E78">
        <w:t xml:space="preserve">child sexual exploitation (CSE) </w:t>
      </w:r>
      <w:r>
        <w:t xml:space="preserve">worker, and a </w:t>
      </w:r>
      <w:r w:rsidR="00AC1974">
        <w:t>c</w:t>
      </w:r>
      <w:r w:rsidRPr="00AC1974" w:rsidR="00AC1974">
        <w:t xml:space="preserve">ognitive behavioural therapy </w:t>
      </w:r>
      <w:r w:rsidR="00AC1974">
        <w:t>(</w:t>
      </w:r>
      <w:r>
        <w:t>CBT</w:t>
      </w:r>
      <w:r w:rsidR="00AC1974">
        <w:t>)</w:t>
      </w:r>
      <w:r>
        <w:t xml:space="preserve"> practitioner (from Dec). Drug and alcohol training is provided to schools and health professionals, </w:t>
      </w:r>
      <w:r w:rsidR="00A718F7">
        <w:t xml:space="preserve">and </w:t>
      </w:r>
      <w:r>
        <w:t>delivered monthly free of charge</w:t>
      </w:r>
      <w:r w:rsidR="00A718F7">
        <w:t>, with</w:t>
      </w:r>
      <w:r>
        <w:t xml:space="preserve"> 264 professionals </w:t>
      </w:r>
      <w:r w:rsidR="00A718F7">
        <w:t>attending</w:t>
      </w:r>
      <w:r>
        <w:t xml:space="preserve"> this training so far this year. Bespoke training is provided to settings on request</w:t>
      </w:r>
      <w:r w:rsidR="00FD671C">
        <w:t>,</w:t>
      </w:r>
      <w:r>
        <w:t xml:space="preserve"> e.g.</w:t>
      </w:r>
      <w:r w:rsidR="00FD671C">
        <w:t>,</w:t>
      </w:r>
      <w:r>
        <w:t xml:space="preserve"> health visitors, </w:t>
      </w:r>
      <w:r w:rsidR="00AC3EAD">
        <w:t>c</w:t>
      </w:r>
      <w:r w:rsidRPr="002962A2" w:rsidR="002962A2">
        <w:t xml:space="preserve">hildren and </w:t>
      </w:r>
      <w:r w:rsidR="00AC3EAD">
        <w:t>f</w:t>
      </w:r>
      <w:r w:rsidRPr="002962A2" w:rsidR="002962A2">
        <w:t xml:space="preserve">amily </w:t>
      </w:r>
      <w:r w:rsidR="00AC3EAD">
        <w:t>w</w:t>
      </w:r>
      <w:r w:rsidRPr="002962A2" w:rsidR="002962A2">
        <w:t xml:space="preserve">ellbeing </w:t>
      </w:r>
      <w:r w:rsidR="00AC3EAD">
        <w:t>s</w:t>
      </w:r>
      <w:r w:rsidRPr="002962A2" w:rsidR="002962A2">
        <w:t>ervice</w:t>
      </w:r>
      <w:r w:rsidR="00903E78">
        <w:t xml:space="preserve"> (C</w:t>
      </w:r>
      <w:r w:rsidR="00F803C2">
        <w:t>FWS)</w:t>
      </w:r>
      <w:r>
        <w:t>, prison service</w:t>
      </w:r>
      <w:r w:rsidR="00AC1974">
        <w:t>,</w:t>
      </w:r>
      <w:r>
        <w:t xml:space="preserve"> and mental health support teams in school. Attendees are given access to a </w:t>
      </w:r>
      <w:r w:rsidR="00864E46">
        <w:t xml:space="preserve">young </w:t>
      </w:r>
      <w:r w:rsidR="2CACD924">
        <w:t>person's</w:t>
      </w:r>
      <w:r>
        <w:t xml:space="preserve"> resource book which helps professionals from any background to start a conversation about drug and alcohol use with young people</w:t>
      </w:r>
      <w:r w:rsidR="009B7C28">
        <w:t>. T</w:t>
      </w:r>
      <w:r>
        <w:t>his resource also contains a screening tool (DUST - Drug Use Screening Tool).</w:t>
      </w:r>
    </w:p>
    <w:p w:rsidR="00044E66" w:rsidP="00044E66" w14:paraId="51F0636A" w14:textId="77777777"/>
    <w:p w:rsidR="1079C26B" w:rsidP="1079C26B" w14:paraId="2D442CAF" w14:textId="7FD06151">
      <w:r>
        <w:t>P</w:t>
      </w:r>
      <w:r w:rsidR="00044E66">
        <w:t xml:space="preserve">reventative projects </w:t>
      </w:r>
      <w:r w:rsidR="008A5333">
        <w:t>s</w:t>
      </w:r>
      <w:r w:rsidR="00044E66">
        <w:t xml:space="preserve">uch as the "Link-Up group" </w:t>
      </w:r>
      <w:r w:rsidR="008A5333">
        <w:t xml:space="preserve">are </w:t>
      </w:r>
      <w:r w:rsidR="00044E66">
        <w:t>delivered in partnership with Red Rose Recovery. The programme includes drugs awareness, addiction awareness, harm minimisation, reduction planning</w:t>
      </w:r>
      <w:r w:rsidR="008A5333">
        <w:t>,</w:t>
      </w:r>
      <w:r w:rsidR="00044E66">
        <w:t xml:space="preserve"> and relapse prevention over a minimum of ten weeks</w:t>
      </w:r>
      <w:r w:rsidR="008A5333">
        <w:t>,</w:t>
      </w:r>
      <w:r w:rsidR="00044E66">
        <w:t xml:space="preserve"> and other projects including a family and foster carers support group. The services new </w:t>
      </w:r>
      <w:r w:rsidR="7646F302">
        <w:t>schools'</w:t>
      </w:r>
      <w:r w:rsidR="00044E66">
        <w:t xml:space="preserve"> team will be offering </w:t>
      </w:r>
      <w:r w:rsidR="00E67017">
        <w:t xml:space="preserve">We Are </w:t>
      </w:r>
      <w:bookmarkStart w:id="45" w:name="_Int_qTwTCdZ2"/>
      <w:r w:rsidR="00044E66">
        <w:t>With</w:t>
      </w:r>
      <w:bookmarkEnd w:id="45"/>
      <w:r w:rsidR="00044E66">
        <w:t xml:space="preserve"> You's evidence</w:t>
      </w:r>
      <w:r w:rsidR="79A5D123">
        <w:t>-</w:t>
      </w:r>
      <w:r w:rsidR="00044E66">
        <w:t>based 'Risk-It' and 'STAR' programmes (from Q4).</w:t>
      </w:r>
    </w:p>
    <w:p w:rsidR="1079C26B" w:rsidP="1079C26B" w14:paraId="1632FF7A" w14:textId="659FDA79"/>
    <w:p w:rsidR="00044E66" w:rsidP="00044E66" w14:paraId="677B174C" w14:textId="29E6EA47">
      <w:r>
        <w:t xml:space="preserve">We </w:t>
      </w:r>
      <w:r w:rsidR="00880337">
        <w:t>A</w:t>
      </w:r>
      <w:r>
        <w:t xml:space="preserve">re </w:t>
      </w:r>
      <w:bookmarkStart w:id="46" w:name="_Int_gEStTbss"/>
      <w:r w:rsidR="00880337">
        <w:t>W</w:t>
      </w:r>
      <w:r>
        <w:t>ith</w:t>
      </w:r>
      <w:bookmarkEnd w:id="46"/>
      <w:r>
        <w:t xml:space="preserve"> </w:t>
      </w:r>
      <w:r w:rsidR="00880337">
        <w:t>Y</w:t>
      </w:r>
      <w:r>
        <w:t xml:space="preserve">ou do a significant amount of preventative work with young people and </w:t>
      </w:r>
      <w:bookmarkStart w:id="47" w:name="_Int_AOmtjSSl"/>
      <w:r>
        <w:t>in</w:t>
      </w:r>
      <w:bookmarkEnd w:id="47"/>
      <w:r>
        <w:t xml:space="preserve"> 21/22 referrals were made from a range of sources </w:t>
      </w:r>
      <w:r w:rsidR="00880337">
        <w:t>(</w:t>
      </w:r>
      <w:r w:rsidR="00FA308E">
        <w:t>f</w:t>
      </w:r>
      <w:r w:rsidR="00880337">
        <w:t>igure 1</w:t>
      </w:r>
      <w:r w:rsidR="00966D7D">
        <w:t>0</w:t>
      </w:r>
      <w:r w:rsidR="00880337">
        <w:t>).</w:t>
      </w:r>
    </w:p>
    <w:p w:rsidR="00044E66" w:rsidP="00044E66" w14:paraId="406CC460" w14:textId="77777777"/>
    <w:p w:rsidR="00FA361E" w:rsidP="00044E66" w14:paraId="6B64A194" w14:textId="6F32F3B3">
      <w:r>
        <w:t xml:space="preserve">Figure </w:t>
      </w:r>
      <w:r w:rsidR="00DD176C">
        <w:t>1</w:t>
      </w:r>
      <w:r w:rsidR="00966D7D">
        <w:t>0</w:t>
      </w:r>
      <w:r>
        <w:t xml:space="preserve">: Referrals into We </w:t>
      </w:r>
      <w:r w:rsidR="003C6229">
        <w:t>A</w:t>
      </w:r>
      <w:r>
        <w:t xml:space="preserve">re </w:t>
      </w:r>
      <w:bookmarkStart w:id="48" w:name="_Int_UX4ajjLz"/>
      <w:r w:rsidR="003C6229">
        <w:t>W</w:t>
      </w:r>
      <w:r>
        <w:t>ith</w:t>
      </w:r>
      <w:bookmarkEnd w:id="48"/>
      <w:r>
        <w:t xml:space="preserve"> </w:t>
      </w:r>
      <w:r w:rsidR="003C6229">
        <w:t>Y</w:t>
      </w:r>
      <w:r>
        <w:t>ou in Q4 21/22</w:t>
      </w:r>
    </w:p>
    <w:p w:rsidR="00044E66" w:rsidP="00044E66" w14:paraId="1DCCA59F" w14:textId="4A8894C7">
      <w:r>
        <w:rPr>
          <w:rFonts w:ascii="DM Sans" w:hAnsi="DM Sans"/>
          <w:noProof/>
        </w:rPr>
        <w:drawing>
          <wp:inline distT="0" distB="0" distL="0" distR="0">
            <wp:extent cx="5731510" cy="27355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9412" name="m_-3498476223199137481m_-2356492678536180469Picture 2"/>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735580"/>
                    </a:xfrm>
                    <a:prstGeom prst="rect">
                      <a:avLst/>
                    </a:prstGeom>
                    <a:noFill/>
                    <a:ln>
                      <a:noFill/>
                    </a:ln>
                  </pic:spPr>
                </pic:pic>
              </a:graphicData>
            </a:graphic>
          </wp:inline>
        </w:drawing>
      </w:r>
    </w:p>
    <w:p w:rsidR="007659C7" w:rsidP="00044E66" w14:paraId="3D8D2A43" w14:textId="77777777"/>
    <w:p w:rsidR="00F24371" w:rsidP="00F24371" w14:paraId="442698A7" w14:textId="16FB572F">
      <w:r>
        <w:t>Whilst the prevention work is focused on drug</w:t>
      </w:r>
      <w:r w:rsidR="007E1D0E">
        <w:t>s</w:t>
      </w:r>
      <w:r>
        <w:t xml:space="preserve"> and alcohol there are wider benefits including reducing the likelihood of crime</w:t>
      </w:r>
      <w:r w:rsidR="00F93900">
        <w:t xml:space="preserve"> and </w:t>
      </w:r>
      <w:r w:rsidR="00C9235C">
        <w:t>antisocial behaviour,</w:t>
      </w:r>
      <w:r>
        <w:t xml:space="preserve"> and improv</w:t>
      </w:r>
      <w:r w:rsidR="00315D9E">
        <w:t>ing</w:t>
      </w:r>
      <w:r>
        <w:t xml:space="preserve"> wellbeing. </w:t>
      </w:r>
      <w:r w:rsidR="00E35190">
        <w:t>D</w:t>
      </w:r>
      <w:r>
        <w:t xml:space="preserve">ata from the referrals into treatment via We </w:t>
      </w:r>
      <w:r w:rsidR="00E35190">
        <w:t>A</w:t>
      </w:r>
      <w:r>
        <w:t xml:space="preserve">re </w:t>
      </w:r>
      <w:bookmarkStart w:id="49" w:name="_Int_aGTmBDzp"/>
      <w:r w:rsidR="00E35190">
        <w:t>W</w:t>
      </w:r>
      <w:r>
        <w:t>ith</w:t>
      </w:r>
      <w:bookmarkEnd w:id="49"/>
      <w:r>
        <w:t xml:space="preserve"> </w:t>
      </w:r>
      <w:r w:rsidR="00E35190">
        <w:t>Y</w:t>
      </w:r>
      <w:r>
        <w:t>ou in Q4 of 21/22</w:t>
      </w:r>
      <w:r w:rsidR="00E35190">
        <w:t xml:space="preserve">, show that </w:t>
      </w:r>
      <w:r>
        <w:t xml:space="preserve">31 young people were engaging in self harm at the start of their intervention, </w:t>
      </w:r>
      <w:r w:rsidR="006524A2">
        <w:t>which</w:t>
      </w:r>
      <w:r>
        <w:t xml:space="preserve"> reduced to 6 at time of exiting the intervention. The number of young people accessing mental health support rose from 20 to 32. There was also a reduction in child exploitation and an increase in children returning to education or employment.</w:t>
      </w:r>
    </w:p>
    <w:p w:rsidR="00F24371" w:rsidP="00F24371" w14:paraId="4B597DE7" w14:textId="77777777"/>
    <w:p w:rsidR="00F24371" w:rsidP="00F24371" w14:paraId="17BB1969" w14:textId="40299B71">
      <w:r>
        <w:t xml:space="preserve">With a whole system approach the children and young people justice service (CYJS) team now routinely ask for advice and information on substance misuse issues. The positive aspects of this multi-agency partnership are that social care and health support approaches are brought together under one support network. This approach has led to reduced risk factors for the clients through having a wrap-around approach within the CYJS multi-disciplinary team. </w:t>
      </w:r>
    </w:p>
    <w:p w:rsidR="00F24371" w:rsidP="00F24371" w14:paraId="0322D539" w14:textId="77777777"/>
    <w:p w:rsidR="00F24371" w:rsidP="00F24371" w14:paraId="7FCA8358" w14:textId="6121A4D5">
      <w:r>
        <w:t xml:space="preserve">Some of the prevention work is very focused such as interventions and prevention work in partnership with the probation and criminal justice services and others to ensure pathways are embedded during transition from prison to release and preventive measures are in place for prolific offender who spend small amount of time in prison (under 20 days or less) and do not access treatment within the prison setting, nor do they access treatment services when they are not in prison due to continual cycle of revolving doors. It is recognised that </w:t>
      </w:r>
      <w:r>
        <w:t xml:space="preserve">the criminal justice pathway </w:t>
      </w:r>
      <w:r w:rsidR="1430A367">
        <w:t>plays</w:t>
      </w:r>
      <w:r>
        <w:t xml:space="preserve"> a key part in the prevention work</w:t>
      </w:r>
      <w:r w:rsidR="078A0BDB">
        <w:t>,</w:t>
      </w:r>
      <w:r>
        <w:t xml:space="preserve"> and it is recommended that the pathways and referrals are mapped</w:t>
      </w:r>
      <w:r w:rsidR="4312DEBE">
        <w:t>,</w:t>
      </w:r>
      <w:r>
        <w:t xml:space="preserve"> and recommendations are made to promote a whole systems approach.</w:t>
      </w:r>
    </w:p>
    <w:p w:rsidR="00F24371" w:rsidP="00F24371" w14:paraId="3290D4A1" w14:textId="77777777"/>
    <w:p w:rsidR="00F24371" w:rsidP="00F24371" w14:paraId="171DBBA3" w14:textId="77777777">
      <w:r>
        <w:t xml:space="preserve">Having safe accommodation is a key element for homeless prison leavers who do not meet the criteria for priority need for accommodation. In Lancashire we have community accommodation service tier 3 (CAS3) which provides temporary accommodation for up to 84 nights for homeless prison leavers and those moving on from approved premises (CAS1) or the bail accommodation and support service (CAS2), and assistance to help them move into settled accommodation. </w:t>
      </w:r>
    </w:p>
    <w:p w:rsidR="1079C26B" w14:paraId="7C93D064" w14:textId="3B720B00"/>
    <w:p w:rsidR="00F24371" w:rsidP="00F24371" w14:paraId="6AB408A5" w14:textId="606A6C4F">
      <w:r>
        <w:t xml:space="preserve">Some of the prevention work around homelessness and rough sleepers takes place within the district council who have the statutory homeless function. The homeless team </w:t>
      </w:r>
      <w:r w:rsidR="7E942B2C">
        <w:t>provides</w:t>
      </w:r>
      <w:r>
        <w:t xml:space="preserve"> wider support and signposting such as on welfare, debt advice and employment and opportunities to engage in other peer support activities or connections via treatment or recovery services. A range of preventive work takes </w:t>
      </w:r>
      <w:r w:rsidR="72AD0B20">
        <w:t>place</w:t>
      </w:r>
      <w:r>
        <w:t xml:space="preserve"> in communities and includes safe and supported accommodation or interventions such as Street Aid in Preston and Lancaster to reduce the amount of street begging. Other interventions at a local</w:t>
      </w:r>
      <w:r w:rsidR="1B932090">
        <w:t xml:space="preserve"> </w:t>
      </w:r>
      <w:r>
        <w:t>include the implementation of Public Spaces Protection Orders</w:t>
      </w:r>
      <w:r w:rsidR="3839E0A8">
        <w:t>,</w:t>
      </w:r>
      <w:r>
        <w:t xml:space="preserve"> which are aimed to address anti-social behaviour and tackling street drinking. </w:t>
      </w:r>
    </w:p>
    <w:p w:rsidR="00F24371" w:rsidP="00F24371" w14:paraId="17BC9722" w14:textId="71E70659">
      <w:r>
        <w:t>Wider aspects around prevention include providers, services and charities supporting sex workers and other forms of addiction such as gambling</w:t>
      </w:r>
      <w:r w:rsidR="7B9508CB">
        <w:t>,</w:t>
      </w:r>
      <w:r>
        <w:t xml:space="preserve"> or trauma support and prevention of drugs and alcohol </w:t>
      </w:r>
      <w:r w:rsidR="202D2CEB">
        <w:t>cannot</w:t>
      </w:r>
      <w:r>
        <w:t xml:space="preserve"> be seen in isolation. This is the same for co-occurring mental health. It is </w:t>
      </w:r>
      <w:r w:rsidR="5B5862E8">
        <w:t>quite</w:t>
      </w:r>
      <w:r>
        <w:t xml:space="preserve"> common for people to experience problems with their mental health and alcohol/drug use (co-occurring conditions) at the same time. </w:t>
      </w:r>
    </w:p>
    <w:p w:rsidR="00F24371" w:rsidP="00F24371" w14:paraId="47FB5F97" w14:textId="77777777"/>
    <w:p w:rsidR="00F24371" w:rsidP="00F24371" w14:paraId="38FEAA20" w14:textId="309B20C1">
      <w:r>
        <w:t>Whilst recognising schools are a key setting to achieve a generational shift in demand for drugs, workplaces who support people in recovery also can make a positive impact in prevention to support successful treatment and for people to retain in employment. Actions are needed around addressing the stigma and providing flexible, supportive</w:t>
      </w:r>
      <w:r w:rsidR="52C9C46F">
        <w:t>,</w:t>
      </w:r>
      <w:r>
        <w:t xml:space="preserve"> and compassionate workplaces </w:t>
      </w:r>
      <w:r w:rsidR="262B71AD">
        <w:t>like</w:t>
      </w:r>
      <w:r>
        <w:t xml:space="preserve"> what is seen with mental health support. </w:t>
      </w:r>
    </w:p>
    <w:p w:rsidR="00C12059" w:rsidP="00F24371" w14:paraId="4A4462F4" w14:textId="77777777"/>
    <w:p w:rsidR="007659C7" w:rsidP="00F24371" w14:paraId="39093069" w14:textId="796A34B7">
      <w:r>
        <w:t>Across a range of partnership more prevention work will be taking place e.g</w:t>
      </w:r>
      <w:r w:rsidR="02D1AA0F">
        <w:t>.,</w:t>
      </w:r>
      <w:r>
        <w:t xml:space="preserve"> road safety partnership to reduce number of incidents linked to drink driving and being under the influence and the action plan recommends a deeper dive on the prevention work to review any gaps and duplication to shape future prevention work.</w:t>
      </w:r>
    </w:p>
    <w:p w:rsidR="00F24371" w:rsidP="00F24371" w14:paraId="36316121" w14:textId="77777777"/>
    <w:p w:rsidR="004A472E" w:rsidRPr="004A472E" w:rsidP="004A472E" w14:paraId="38DB62FB" w14:textId="77777777">
      <w:pPr>
        <w:pStyle w:val="Heading3"/>
        <w:rPr>
          <w:lang w:val="en-GB"/>
        </w:rPr>
      </w:pPr>
      <w:bookmarkStart w:id="50" w:name="_Toc1299026349"/>
      <w:r w:rsidRPr="77BA362D">
        <w:rPr>
          <w:lang w:val="en-GB"/>
        </w:rPr>
        <w:t>Support and signposting</w:t>
      </w:r>
      <w:bookmarkEnd w:id="50"/>
    </w:p>
    <w:p w:rsidR="00F24371" w:rsidP="00F24371" w14:paraId="743049CE" w14:textId="77777777"/>
    <w:p w:rsidR="00521C3D" w:rsidP="00521C3D" w14:paraId="0A4172F1" w14:textId="47906B72">
      <w:r w:rsidRPr="1079C26B">
        <w:t xml:space="preserve">Part of the prevention work is to raise the profile and access to support which can be via a range of areas such as </w:t>
      </w:r>
      <w:hyperlink r:id="rId37" w:history="1">
        <w:r w:rsidRPr="1079C26B">
          <w:rPr>
            <w:rStyle w:val="Hyperlink"/>
          </w:rPr>
          <w:t>Youth Zone webpage</w:t>
        </w:r>
      </w:hyperlink>
      <w:r w:rsidRPr="1079C26B">
        <w:t xml:space="preserve">, or Talk Zone services or via charities and commissions via </w:t>
      </w:r>
      <w:hyperlink r:id="rId28" w:history="1">
        <w:r w:rsidRPr="1079C26B">
          <w:rPr>
            <w:rStyle w:val="Hyperlink"/>
          </w:rPr>
          <w:t>We Are With You</w:t>
        </w:r>
      </w:hyperlink>
      <w:r w:rsidRPr="1079C26B">
        <w:t xml:space="preserve"> for young people.</w:t>
      </w:r>
    </w:p>
    <w:p w:rsidR="00521C3D" w:rsidRPr="00521C3D" w:rsidP="00521C3D" w14:paraId="3E2495E4" w14:textId="77777777">
      <w:pPr>
        <w:rPr>
          <w:rFonts w:cstheme="minorHAnsi"/>
        </w:rPr>
      </w:pPr>
    </w:p>
    <w:p w:rsidR="00521C3D" w:rsidRPr="00521C3D" w:rsidP="00521C3D" w14:paraId="0BE337E2" w14:textId="77777777">
      <w:r w:rsidRPr="6D1AB697">
        <w:t xml:space="preserve">Adults wanting support with alcohol and substance misuse support is provided via Inspire CGL </w:t>
      </w:r>
      <w:hyperlink r:id="rId38" w:history="1">
        <w:r w:rsidRPr="6D1AB697">
          <w:rPr>
            <w:rStyle w:val="Hyperlink"/>
          </w:rPr>
          <w:t>Inspire-CGL Central/North Lancashire</w:t>
        </w:r>
      </w:hyperlink>
      <w:r w:rsidRPr="6D1AB697">
        <w:rPr>
          <w:rStyle w:val="Hyperlink"/>
          <w:color w:val="auto"/>
          <w:u w:val="none"/>
        </w:rPr>
        <w:t xml:space="preserve"> or </w:t>
      </w:r>
      <w:hyperlink r:id="rId39" w:history="1">
        <w:r w:rsidRPr="6D1AB697">
          <w:rPr>
            <w:rStyle w:val="Hyperlink"/>
          </w:rPr>
          <w:t>Inspire East Lancashire</w:t>
        </w:r>
      </w:hyperlink>
      <w:r w:rsidRPr="6D1AB697">
        <w:rPr>
          <w:rStyle w:val="Hyperlink"/>
          <w:u w:val="none"/>
        </w:rPr>
        <w:t xml:space="preserve"> </w:t>
      </w:r>
      <w:r w:rsidRPr="6D1AB697">
        <w:rPr>
          <w:rStyle w:val="Hyperlink"/>
          <w:color w:val="auto"/>
          <w:u w:val="none"/>
        </w:rPr>
        <w:t xml:space="preserve">and provisions are put in place via other organisations such as The Well Community and Red Rose Recovery which supports using a lived experience recovery community approach </w:t>
      </w:r>
      <w:hyperlink r:id="rId40" w:history="1">
        <w:r w:rsidRPr="6D1AB697">
          <w:rPr>
            <w:rStyle w:val="Hyperlink"/>
          </w:rPr>
          <w:t>The Well Communities</w:t>
        </w:r>
      </w:hyperlink>
      <w:r w:rsidRPr="6D1AB697">
        <w:rPr>
          <w:rStyle w:val="Hyperlink"/>
          <w:u w:val="none"/>
        </w:rPr>
        <w:t xml:space="preserve"> </w:t>
      </w:r>
      <w:r w:rsidRPr="6D1AB697">
        <w:rPr>
          <w:rStyle w:val="Hyperlink"/>
          <w:color w:val="auto"/>
          <w:u w:val="none"/>
        </w:rPr>
        <w:t>and</w:t>
      </w:r>
      <w:r w:rsidRPr="6D1AB697">
        <w:rPr>
          <w:rStyle w:val="Hyperlink"/>
          <w:u w:val="none"/>
        </w:rPr>
        <w:t xml:space="preserve"> </w:t>
      </w:r>
      <w:hyperlink r:id="rId41" w:history="1">
        <w:r w:rsidRPr="6D1AB697">
          <w:rPr>
            <w:rStyle w:val="Hyperlink"/>
          </w:rPr>
          <w:t>Red Rose Recovery</w:t>
        </w:r>
      </w:hyperlink>
      <w:r w:rsidRPr="6D1AB697">
        <w:rPr>
          <w:rStyle w:val="Hyperlink"/>
          <w:u w:val="none"/>
        </w:rPr>
        <w:t xml:space="preserve">. </w:t>
      </w:r>
    </w:p>
    <w:p w:rsidR="6D1AB697" w:rsidP="6D1AB697" w14:paraId="75F62B76" w14:textId="049BF209">
      <w:pPr>
        <w:rPr>
          <w:rStyle w:val="Hyperlink"/>
          <w:u w:val="none"/>
        </w:rPr>
      </w:pPr>
    </w:p>
    <w:p w:rsidR="7E6C4149" w:rsidP="6D1AB697" w14:paraId="3BCA7563" w14:textId="67E5C5DF">
      <w:pPr>
        <w:rPr>
          <w:color w:val="000000" w:themeColor="text1"/>
        </w:rPr>
      </w:pPr>
      <w:r w:rsidRPr="6D1AB697">
        <w:rPr>
          <w:color w:val="000000" w:themeColor="text1"/>
        </w:rPr>
        <w:t>Lancashire User Forum (LUF) gives service users and their families or carers a space to talk and share experiences.  Service Users work side by side with treatment providers and professionals as LUF. It provides a chance to meet people with similar interests and aspirations and attend talks and workshops and activities.  LUF provides a collective voice for the recovery community in Lancashire.</w:t>
      </w:r>
    </w:p>
    <w:p w:rsidR="6D1AB697" w:rsidP="6D1AB697" w14:paraId="2C98CE75" w14:textId="25DC7518">
      <w:pPr>
        <w:rPr>
          <w:rStyle w:val="Hyperlink"/>
          <w:u w:val="none"/>
        </w:rPr>
      </w:pPr>
    </w:p>
    <w:p w:rsidR="00521C3D" w:rsidP="00F24371" w14:paraId="33742879" w14:textId="77777777"/>
    <w:p w:rsidR="00CE0E50" w:rsidP="00F24371" w14:paraId="41B93EDC" w14:textId="2A6C1739"/>
    <w:p w:rsidR="00CE0E50" w:rsidP="00F24371" w14:paraId="68AA92E3" w14:textId="77777777"/>
    <w:p w:rsidR="00A42686" w:rsidP="00F24371" w14:paraId="3907334E" w14:textId="77777777"/>
    <w:p w:rsidR="00A42686" w:rsidP="00F24371" w14:paraId="3C491733" w14:textId="77777777"/>
    <w:p w:rsidR="00A42686" w:rsidP="00F24371" w14:paraId="7440AA74" w14:textId="77777777"/>
    <w:p w:rsidR="00A42686" w:rsidP="00F24371" w14:paraId="3D6314B2" w14:textId="77777777"/>
    <w:p w:rsidR="00A42686" w:rsidP="00F24371" w14:paraId="0879EFA7" w14:textId="77777777"/>
    <w:p w:rsidR="00A42686" w:rsidP="00F24371" w14:paraId="151D1868" w14:textId="77777777"/>
    <w:p w:rsidR="00A42686" w:rsidP="00F24371" w14:paraId="3EE90823" w14:textId="77777777"/>
    <w:p w:rsidR="00BF0F8A" w:rsidP="00C7594F" w14:paraId="42DF225E" w14:textId="199CB55D">
      <w:pPr>
        <w:pStyle w:val="Heading1"/>
        <w:rPr>
          <w:sz w:val="36"/>
          <w:szCs w:val="36"/>
          <w:lang w:val="en-GB"/>
        </w:rPr>
      </w:pPr>
      <w:bookmarkStart w:id="51" w:name="_Toc15507958"/>
      <w:r w:rsidRPr="77BA362D">
        <w:rPr>
          <w:sz w:val="36"/>
          <w:szCs w:val="36"/>
          <w:lang w:val="en-GB"/>
        </w:rPr>
        <w:t>Ack</w:t>
      </w:r>
      <w:r w:rsidRPr="77BA362D" w:rsidR="00F97444">
        <w:rPr>
          <w:sz w:val="36"/>
          <w:szCs w:val="36"/>
          <w:lang w:val="en-GB"/>
        </w:rPr>
        <w:t>nowledgements</w:t>
      </w:r>
      <w:bookmarkEnd w:id="51"/>
    </w:p>
    <w:p w:rsidR="00C7594F" w:rsidP="00C7594F" w14:paraId="03306319" w14:textId="77777777">
      <w:pPr>
        <w:rPr>
          <w:lang w:val="en-GB"/>
        </w:rPr>
      </w:pPr>
    </w:p>
    <w:p w:rsidR="00CE0E50" w:rsidP="003531A2" w14:paraId="3C4E38B9" w14:textId="1E59B8C5">
      <w:r>
        <w:t xml:space="preserve">With thanks </w:t>
      </w:r>
      <w:r w:rsidR="00A178FD">
        <w:t xml:space="preserve">to </w:t>
      </w:r>
      <w:r w:rsidRPr="58FB1C9F" w:rsidR="00A178FD">
        <w:rPr>
          <w:b/>
          <w:bCs/>
        </w:rPr>
        <w:t>Chris Lee</w:t>
      </w:r>
      <w:r w:rsidR="00FD11CB">
        <w:t xml:space="preserve"> </w:t>
      </w:r>
      <w:r w:rsidR="00CD64EF">
        <w:t>(Public Health Specialist</w:t>
      </w:r>
      <w:r w:rsidR="00B515E6">
        <w:t>, Lancashire County Council)</w:t>
      </w:r>
      <w:r w:rsidR="00A178FD">
        <w:t xml:space="preserve">, </w:t>
      </w:r>
      <w:r w:rsidRPr="58FB1C9F" w:rsidR="00A178FD">
        <w:rPr>
          <w:b/>
          <w:bCs/>
        </w:rPr>
        <w:t>Lee Harrington</w:t>
      </w:r>
      <w:r w:rsidR="00935833">
        <w:t xml:space="preserve"> (</w:t>
      </w:r>
      <w:r w:rsidR="00FD11CB">
        <w:t>Senior Public Health Practitioner, Lancashire County Council)</w:t>
      </w:r>
      <w:r w:rsidR="00A178FD">
        <w:t xml:space="preserve">, </w:t>
      </w:r>
      <w:r w:rsidRPr="58FB1C9F" w:rsidR="00A178FD">
        <w:rPr>
          <w:b/>
          <w:bCs/>
        </w:rPr>
        <w:t>Fiona Inston</w:t>
      </w:r>
      <w:r w:rsidR="007265BB">
        <w:t xml:space="preserve"> (</w:t>
      </w:r>
      <w:r w:rsidR="00935833">
        <w:t>Emerging Talent Consultant, Lancashire County Council)</w:t>
      </w:r>
      <w:r w:rsidR="00A178FD">
        <w:t xml:space="preserve">, </w:t>
      </w:r>
      <w:r w:rsidRPr="58FB1C9F" w:rsidR="00414EB7">
        <w:rPr>
          <w:b/>
          <w:bCs/>
        </w:rPr>
        <w:t>Lee Sculpher</w:t>
      </w:r>
      <w:r w:rsidR="00730F4A">
        <w:t xml:space="preserve"> (Senior Partnership Intelligence Analyst</w:t>
      </w:r>
      <w:r w:rsidR="00AC447F">
        <w:t>,</w:t>
      </w:r>
      <w:r w:rsidR="00730F4A">
        <w:t xml:space="preserve"> Lancashire </w:t>
      </w:r>
      <w:r w:rsidR="007265BB">
        <w:t>Constabulary),</w:t>
      </w:r>
      <w:r w:rsidR="00AC447F">
        <w:t xml:space="preserve"> </w:t>
      </w:r>
      <w:r w:rsidRPr="58FB1C9F" w:rsidR="00AC447F">
        <w:rPr>
          <w:b/>
          <w:bCs/>
        </w:rPr>
        <w:t>Donna Gadsby</w:t>
      </w:r>
      <w:r w:rsidR="00795BC5">
        <w:t xml:space="preserve"> (Business Intelligence Analyst</w:t>
      </w:r>
      <w:r w:rsidR="007265BB">
        <w:t>, Lancashire County Council</w:t>
      </w:r>
      <w:r w:rsidR="00795BC5">
        <w:t>)</w:t>
      </w:r>
      <w:r w:rsidR="00AC447F">
        <w:t xml:space="preserve">, </w:t>
      </w:r>
      <w:r w:rsidRPr="58FB1C9F" w:rsidR="00E85C90">
        <w:rPr>
          <w:b/>
          <w:bCs/>
        </w:rPr>
        <w:t>Ann Gawne</w:t>
      </w:r>
      <w:r w:rsidR="00E3383A">
        <w:t xml:space="preserve"> (Public Health Practitioner</w:t>
      </w:r>
      <w:r w:rsidR="007265BB">
        <w:t>, Lancashire County Council</w:t>
      </w:r>
      <w:r w:rsidR="00E3383A">
        <w:t>)</w:t>
      </w:r>
      <w:r w:rsidR="00E85C90">
        <w:t xml:space="preserve">, </w:t>
      </w:r>
      <w:r w:rsidR="00AC447F">
        <w:t xml:space="preserve">and </w:t>
      </w:r>
      <w:r w:rsidRPr="58FB1C9F" w:rsidR="00AC447F">
        <w:rPr>
          <w:b/>
          <w:bCs/>
        </w:rPr>
        <w:t>A-Lan Banks</w:t>
      </w:r>
      <w:r w:rsidR="00795BC5">
        <w:t xml:space="preserve"> (S</w:t>
      </w:r>
      <w:r w:rsidR="2D731E99">
        <w:t xml:space="preserve">pecialty </w:t>
      </w:r>
      <w:r w:rsidR="00795BC5">
        <w:t>Registrar in Public Health</w:t>
      </w:r>
      <w:r w:rsidR="007265BB">
        <w:t>, Lancashire County Council</w:t>
      </w:r>
      <w:r w:rsidR="00795BC5">
        <w:t>)</w:t>
      </w:r>
      <w:r w:rsidR="00B515E6">
        <w:t>.</w:t>
      </w:r>
    </w:p>
    <w:p w:rsidR="00ED3A72" w:rsidP="003531A2" w14:paraId="0D3328FC" w14:textId="77777777"/>
    <w:p w:rsidR="00ED3A72" w:rsidP="003531A2" w14:paraId="74FE6C7E" w14:textId="77777777"/>
    <w:p w:rsidR="00ED3A72" w:rsidP="003531A2" w14:paraId="770D8D2B" w14:textId="77777777"/>
    <w:p w:rsidR="00ED3A72" w:rsidP="003531A2" w14:paraId="7EF93244" w14:textId="77777777"/>
    <w:p w:rsidR="00B33F51" w:rsidP="003531A2" w14:paraId="2173B0D3" w14:textId="77777777"/>
    <w:p w:rsidR="00B33F51" w:rsidP="003531A2" w14:paraId="0B33BCA1" w14:textId="77777777"/>
    <w:p w:rsidR="00B33F51" w:rsidP="003531A2" w14:paraId="31128F9C" w14:textId="77777777"/>
    <w:p w:rsidR="00B33F51" w:rsidP="003531A2" w14:paraId="42392136" w14:textId="77777777"/>
    <w:p w:rsidR="00B33F51" w:rsidP="003531A2" w14:paraId="5AF6B64F" w14:textId="77777777"/>
    <w:p w:rsidR="00B33F51" w:rsidP="003531A2" w14:paraId="7A31F46F" w14:textId="77777777"/>
    <w:p w:rsidR="00B33F51" w:rsidP="003531A2" w14:paraId="3ADFE8AF" w14:textId="77777777"/>
    <w:p w:rsidR="00B33F51" w:rsidP="003531A2" w14:paraId="65F65A83" w14:textId="77777777"/>
    <w:p w:rsidR="00B33F51" w:rsidP="003531A2" w14:paraId="6196D241" w14:textId="77777777"/>
    <w:p w:rsidR="00B33F51" w:rsidP="003531A2" w14:paraId="75F7F0DE" w14:textId="77777777"/>
    <w:p w:rsidR="00B33F51" w:rsidP="003531A2" w14:paraId="11D084E6" w14:textId="77777777"/>
    <w:p w:rsidR="00B33F51" w:rsidP="003531A2" w14:paraId="65EF2561" w14:textId="77777777"/>
    <w:p w:rsidR="00B33F51" w:rsidP="003531A2" w14:paraId="37B86A34" w14:textId="77777777"/>
    <w:p w:rsidR="00B33F51" w:rsidP="003531A2" w14:paraId="7E7800D1" w14:textId="77777777"/>
    <w:p w:rsidR="00B33F51" w:rsidP="003531A2" w14:paraId="72A3ACE7" w14:textId="77777777"/>
    <w:p w:rsidR="00B33F51" w:rsidP="003531A2" w14:paraId="3702A399" w14:textId="77777777"/>
    <w:p w:rsidR="00B33F51" w:rsidP="003531A2" w14:paraId="0374906D" w14:textId="77777777"/>
    <w:p w:rsidR="00B33F51" w:rsidP="003531A2" w14:paraId="75BEE27D" w14:textId="77777777"/>
    <w:p w:rsidR="00B33F51" w:rsidP="003531A2" w14:paraId="291B3A4D" w14:textId="77777777"/>
    <w:p w:rsidR="00B33F51" w:rsidP="003531A2" w14:paraId="359F38BF" w14:textId="77777777"/>
    <w:p w:rsidR="00B33F51" w:rsidP="003531A2" w14:paraId="0F85CF19" w14:textId="77777777"/>
    <w:p w:rsidR="00B33F51" w:rsidP="003531A2" w14:paraId="4E8232BF" w14:textId="77777777"/>
    <w:p w:rsidR="00B33F51" w:rsidP="003531A2" w14:paraId="333F8E3C" w14:textId="77777777"/>
    <w:p w:rsidR="00B33F51" w:rsidP="003531A2" w14:paraId="47737DA6" w14:textId="77777777"/>
    <w:p w:rsidR="00B33F51" w:rsidP="003531A2" w14:paraId="33643C94" w14:textId="77777777"/>
    <w:p w:rsidR="00B33F51" w:rsidP="003531A2" w14:paraId="44AAD83A" w14:textId="77777777"/>
    <w:p w:rsidR="00B33F51" w:rsidP="003531A2" w14:paraId="57AD3B3B" w14:textId="77777777"/>
    <w:p w:rsidR="00B33F51" w:rsidP="003531A2" w14:paraId="6B386A72" w14:textId="77777777"/>
    <w:p w:rsidR="00B33F51" w:rsidP="003531A2" w14:paraId="52AFD457" w14:textId="77777777"/>
    <w:p w:rsidR="00B33F51" w:rsidP="003531A2" w14:paraId="35B9F034" w14:textId="77777777"/>
    <w:p w:rsidR="00B33F51" w:rsidP="003531A2" w14:paraId="0647E5F5" w14:textId="77777777"/>
    <w:p w:rsidR="00B33F51" w:rsidP="003531A2" w14:paraId="2CEB6B08" w14:textId="77777777"/>
    <w:p w:rsidR="00B33F51" w:rsidP="003531A2" w14:paraId="6CBF519C" w14:textId="77777777"/>
    <w:p w:rsidR="00B33F51" w:rsidP="003531A2" w14:paraId="69814BF8" w14:textId="77777777"/>
    <w:p w:rsidR="00B33F51" w:rsidP="003531A2" w14:paraId="2DF4D6D9" w14:textId="77777777"/>
    <w:p w:rsidR="00B33F51" w:rsidP="003531A2" w14:paraId="34322DCD" w14:textId="77777777"/>
    <w:p w:rsidR="00B33F51" w:rsidP="003531A2" w14:paraId="08CA49AC" w14:textId="77777777"/>
    <w:p w:rsidR="00B33F51" w:rsidP="003531A2" w14:paraId="7147F8BC" w14:textId="77777777"/>
    <w:p w:rsidR="00423114" w:rsidP="003531A2" w14:paraId="2F4166D8" w14:textId="77777777"/>
    <w:p w:rsidR="00423114" w:rsidP="003531A2" w14:paraId="616B12CF" w14:textId="77777777"/>
    <w:p w:rsidR="00423114" w:rsidP="003531A2" w14:paraId="76E61A1C" w14:textId="77777777"/>
    <w:p w:rsidR="00ED3A72" w:rsidP="003531A2" w14:paraId="5A8E07C9" w14:textId="77777777"/>
    <w:p w:rsidR="00ED3A72" w:rsidP="00ED3A72" w14:paraId="0C22543D" w14:textId="2528FB1D">
      <w:pPr>
        <w:pStyle w:val="Heading1"/>
        <w:rPr>
          <w:sz w:val="36"/>
          <w:szCs w:val="36"/>
          <w:lang w:val="en-GB"/>
        </w:rPr>
      </w:pPr>
      <w:bookmarkStart w:id="52" w:name="_Appendix"/>
      <w:bookmarkStart w:id="53" w:name="_Toc71934703"/>
      <w:bookmarkEnd w:id="52"/>
      <w:r w:rsidRPr="77BA362D">
        <w:rPr>
          <w:sz w:val="36"/>
          <w:szCs w:val="36"/>
          <w:lang w:val="en-GB"/>
        </w:rPr>
        <w:t>Appendix</w:t>
      </w:r>
      <w:bookmarkEnd w:id="53"/>
    </w:p>
    <w:p w:rsidR="00ED3A72" w:rsidP="00ED3A72" w14:paraId="2586D279" w14:textId="77777777">
      <w:pPr>
        <w:rPr>
          <w:lang w:val="en-GB"/>
        </w:rPr>
      </w:pPr>
    </w:p>
    <w:p w:rsidR="00B33F51" w:rsidP="00B33F51" w14:paraId="438A87E6" w14:textId="77777777">
      <w:pPr>
        <w:textAlignment w:val="baseline"/>
        <w:rPr>
          <w:rFonts w:ascii="Calibri Light" w:eastAsia="Times New Roman" w:hAnsi="Calibri Light" w:cs="Calibri Light"/>
          <w:color w:val="2F5496"/>
          <w:sz w:val="32"/>
          <w:szCs w:val="32"/>
          <w:lang w:val="en-GB" w:eastAsia="en-GB"/>
        </w:rPr>
      </w:pPr>
      <w:r w:rsidRPr="00B33F51">
        <w:rPr>
          <w:rFonts w:ascii="Calibri Light" w:eastAsia="Times New Roman" w:hAnsi="Calibri Light" w:cs="Calibri Light"/>
          <w:color w:val="2F5496"/>
          <w:sz w:val="32"/>
          <w:szCs w:val="32"/>
          <w:lang w:val="en-GB" w:eastAsia="en-GB"/>
        </w:rPr>
        <w:t>Demographics </w:t>
      </w:r>
    </w:p>
    <w:p w:rsidR="008A3DDA" w:rsidRPr="00B33F51" w:rsidP="00B33F51" w14:paraId="534D5369" w14:textId="77777777">
      <w:pPr>
        <w:textAlignment w:val="baseline"/>
        <w:rPr>
          <w:rFonts w:ascii="Segoe UI" w:eastAsia="Times New Roman" w:hAnsi="Segoe UI" w:cs="Segoe UI"/>
          <w:color w:val="2F5496"/>
          <w:sz w:val="18"/>
          <w:szCs w:val="18"/>
          <w:lang w:val="en-GB" w:eastAsia="en-GB"/>
        </w:rPr>
      </w:pPr>
    </w:p>
    <w:p w:rsidR="00B33F51" w:rsidRPr="00B33F51" w:rsidP="00B33F51" w14:paraId="348C5294" w14:textId="77777777">
      <w:pPr>
        <w:rPr>
          <w:color w:val="000000" w:themeColor="text1"/>
        </w:rPr>
      </w:pPr>
      <w:r w:rsidRPr="00B33F51">
        <w:rPr>
          <w:color w:val="000000" w:themeColor="text1"/>
        </w:rPr>
        <w:t>Lancashire-12 (L-12) is the term for the 12 local authorities in the Lancashire County Council area. It does not include the two unitary authorities of Blackburn with Darwen and Blackpool. </w:t>
      </w:r>
    </w:p>
    <w:p w:rsidR="00B33F51" w:rsidRPr="00B33F51" w:rsidP="00B33F51" w14:paraId="0648D14F"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22"/>
          <w:szCs w:val="22"/>
          <w:lang w:val="en-GB" w:eastAsia="en-GB"/>
        </w:rPr>
        <w:t> </w:t>
      </w:r>
    </w:p>
    <w:p w:rsidR="00B33F51" w:rsidRPr="00B33F51" w:rsidP="00B33F51" w14:paraId="32927980" w14:textId="77777777">
      <w:pPr>
        <w:textAlignment w:val="baseline"/>
        <w:rPr>
          <w:rFonts w:eastAsia="Times New Roman" w:cstheme="minorHAnsi"/>
          <w:lang w:val="en-GB" w:eastAsia="en-GB"/>
        </w:rPr>
      </w:pPr>
      <w:hyperlink r:id="rId42" w:tgtFrame="_blank" w:history="1">
        <w:r w:rsidRPr="00B33F51">
          <w:rPr>
            <w:rFonts w:eastAsia="Times New Roman" w:cstheme="minorHAnsi"/>
            <w:color w:val="0563C1"/>
            <w:u w:val="single"/>
            <w:lang w:val="en-GB" w:eastAsia="en-GB"/>
          </w:rPr>
          <w:t>Population data</w:t>
        </w:r>
      </w:hyperlink>
      <w:r w:rsidRPr="00B33F51">
        <w:rPr>
          <w:rFonts w:eastAsia="Times New Roman" w:cstheme="minorHAnsi"/>
          <w:lang w:val="en-GB" w:eastAsia="en-GB"/>
        </w:rPr>
        <w:t xml:space="preserve"> and </w:t>
      </w:r>
      <w:hyperlink r:id="rId43" w:tgtFrame="_blank" w:history="1">
        <w:r w:rsidRPr="00B33F51">
          <w:rPr>
            <w:rFonts w:eastAsia="Times New Roman" w:cstheme="minorHAnsi"/>
            <w:color w:val="0563C1"/>
            <w:u w:val="single"/>
            <w:lang w:val="en-GB" w:eastAsia="en-GB"/>
          </w:rPr>
          <w:t>population projections</w:t>
        </w:r>
      </w:hyperlink>
      <w:r w:rsidRPr="00B33F51">
        <w:rPr>
          <w:rFonts w:eastAsia="Times New Roman" w:cstheme="minorHAnsi"/>
          <w:lang w:val="en-GB" w:eastAsia="en-GB"/>
        </w:rPr>
        <w:t xml:space="preserve"> are useful for understanding the shifts and changes in different groups across the county and local authorities. </w:t>
      </w:r>
      <w:hyperlink r:id="rId44" w:tgtFrame="_blank" w:history="1">
        <w:r w:rsidRPr="00B33F51">
          <w:rPr>
            <w:rFonts w:eastAsia="Times New Roman" w:cstheme="minorHAnsi"/>
            <w:color w:val="0563C1"/>
            <w:u w:val="single"/>
            <w:lang w:val="en-GB" w:eastAsia="en-GB"/>
          </w:rPr>
          <w:t>Deprivation</w:t>
        </w:r>
      </w:hyperlink>
      <w:r w:rsidRPr="00B33F51">
        <w:rPr>
          <w:rFonts w:eastAsia="Times New Roman" w:cstheme="minorHAnsi"/>
          <w:lang w:val="en-GB" w:eastAsia="en-GB"/>
        </w:rPr>
        <w:t xml:space="preserve"> data can also provide insight to show where need may be greatest. This combined intelligence can aid planning, commissioning, and decision making for service provision.  </w:t>
      </w:r>
    </w:p>
    <w:p w:rsidR="00B33F51" w:rsidRPr="00B33F51" w:rsidP="00B33F51" w14:paraId="384BE703"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22"/>
          <w:szCs w:val="22"/>
          <w:lang w:val="en-GB" w:eastAsia="en-GB"/>
        </w:rPr>
        <w:t> </w:t>
      </w:r>
    </w:p>
    <w:p w:rsidR="00B33F51" w:rsidP="00B33F51" w14:paraId="52EA2AD1" w14:textId="77777777">
      <w:pPr>
        <w:textAlignment w:val="baseline"/>
        <w:rPr>
          <w:rFonts w:ascii="Calibri Light" w:eastAsia="Times New Roman" w:hAnsi="Calibri Light" w:cs="Calibri Light"/>
          <w:color w:val="2F5496"/>
          <w:sz w:val="26"/>
          <w:szCs w:val="26"/>
          <w:lang w:val="en-GB" w:eastAsia="en-GB"/>
        </w:rPr>
      </w:pPr>
      <w:r w:rsidRPr="00B33F51">
        <w:rPr>
          <w:rFonts w:ascii="Calibri Light" w:eastAsia="Times New Roman" w:hAnsi="Calibri Light" w:cs="Calibri Light"/>
          <w:color w:val="2F5496"/>
          <w:sz w:val="26"/>
          <w:szCs w:val="26"/>
          <w:lang w:val="en-GB" w:eastAsia="en-GB"/>
        </w:rPr>
        <w:t>Population </w:t>
      </w:r>
    </w:p>
    <w:p w:rsidR="008A3DDA" w:rsidRPr="00B33F51" w:rsidP="00B33F51" w14:paraId="1185E33C" w14:textId="77777777">
      <w:pPr>
        <w:textAlignment w:val="baseline"/>
        <w:rPr>
          <w:rFonts w:ascii="Segoe UI" w:eastAsia="Times New Roman" w:hAnsi="Segoe UI" w:cs="Segoe UI"/>
          <w:color w:val="2F5496"/>
          <w:sz w:val="18"/>
          <w:szCs w:val="18"/>
          <w:lang w:val="en-GB" w:eastAsia="en-GB"/>
        </w:rPr>
      </w:pPr>
    </w:p>
    <w:p w:rsidR="00B33F51" w:rsidRPr="00B33F51" w:rsidP="00B33F51" w14:paraId="7C796DC3" w14:textId="77777777">
      <w:pPr>
        <w:textAlignment w:val="baseline"/>
        <w:rPr>
          <w:rFonts w:eastAsia="Times New Roman" w:cstheme="minorHAnsi"/>
          <w:lang w:val="en-GB" w:eastAsia="en-GB"/>
        </w:rPr>
      </w:pPr>
      <w:r w:rsidRPr="00B33F51">
        <w:rPr>
          <w:rFonts w:eastAsia="Times New Roman" w:cstheme="minorHAnsi"/>
          <w:lang w:val="en-GB" w:eastAsia="en-GB"/>
        </w:rPr>
        <w:t>The population in L-12, as captured by the Census 2021, is 1,235,300. The district breakdown below shows the female/male split. </w:t>
      </w:r>
    </w:p>
    <w:p w:rsidR="00B33F51" w:rsidRPr="00B33F51" w:rsidP="00B33F51" w14:paraId="5974C9E0"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22"/>
          <w:szCs w:val="22"/>
          <w:lang w:val="en-GB" w:eastAsia="en-GB"/>
        </w:rPr>
        <w:t> </w:t>
      </w:r>
    </w:p>
    <w:p w:rsidR="00B33F51" w:rsidRPr="00B33F51" w:rsidP="00B33F51" w14:paraId="70716FE9" w14:textId="0B3B1A50">
      <w:pPr>
        <w:textAlignment w:val="baseline"/>
        <w:rPr>
          <w:rFonts w:ascii="Segoe UI" w:eastAsia="Times New Roman" w:hAnsi="Segoe UI" w:cs="Segoe UI"/>
          <w:sz w:val="18"/>
          <w:szCs w:val="18"/>
          <w:lang w:val="en-GB" w:eastAsia="en-GB"/>
        </w:rPr>
      </w:pPr>
      <w:r w:rsidRPr="00B33F51">
        <w:rPr>
          <w:noProof/>
          <w:lang w:val="en-GB"/>
        </w:rPr>
        <w:drawing>
          <wp:inline distT="0" distB="0" distL="0" distR="0">
            <wp:extent cx="3625850" cy="23615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69459" name="Picture 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5850" cy="2361565"/>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p w:rsidR="00B33F51" w:rsidRPr="00B33F51" w:rsidP="00B33F51" w14:paraId="244F6529" w14:textId="530A3FFD">
      <w:pPr>
        <w:textAlignment w:val="baseline"/>
        <w:rPr>
          <w:rFonts w:eastAsia="Times New Roman" w:cstheme="minorHAnsi"/>
          <w:sz w:val="18"/>
          <w:szCs w:val="18"/>
          <w:lang w:val="en-GB" w:eastAsia="en-GB"/>
        </w:rPr>
      </w:pPr>
      <w:r w:rsidRPr="00B33F51">
        <w:rPr>
          <w:rFonts w:eastAsia="Times New Roman" w:cstheme="minorHAnsi"/>
          <w:sz w:val="18"/>
          <w:szCs w:val="18"/>
          <w:lang w:val="en-GB" w:eastAsia="en-GB"/>
        </w:rPr>
        <w:t xml:space="preserve">Source: </w:t>
      </w:r>
      <w:hyperlink r:id="rId46" w:tgtFrame="_blank" w:history="1">
        <w:r w:rsidRPr="00B33F51">
          <w:rPr>
            <w:rFonts w:eastAsia="Times New Roman" w:cstheme="minorHAnsi"/>
            <w:color w:val="0563C1"/>
            <w:sz w:val="18"/>
            <w:szCs w:val="18"/>
            <w:u w:val="single"/>
            <w:lang w:val="en-GB" w:eastAsia="en-GB"/>
          </w:rPr>
          <w:t>Census 2021</w:t>
        </w:r>
      </w:hyperlink>
      <w:r w:rsidRPr="00B33F51">
        <w:rPr>
          <w:rFonts w:eastAsia="Times New Roman" w:cstheme="minorHAnsi"/>
          <w:sz w:val="18"/>
          <w:szCs w:val="18"/>
          <w:lang w:val="en-GB" w:eastAsia="en-GB"/>
        </w:rPr>
        <w:t> </w:t>
      </w:r>
    </w:p>
    <w:p w:rsidR="00B33F51" w:rsidRPr="00B33F51" w:rsidP="00B33F51" w14:paraId="14E892F7" w14:textId="77777777">
      <w:pPr>
        <w:textAlignment w:val="baseline"/>
        <w:rPr>
          <w:rFonts w:eastAsia="Times New Roman" w:cstheme="minorHAnsi"/>
          <w:sz w:val="18"/>
          <w:szCs w:val="18"/>
          <w:lang w:val="en-GB" w:eastAsia="en-GB"/>
        </w:rPr>
      </w:pPr>
      <w:r w:rsidRPr="00B33F51">
        <w:rPr>
          <w:rFonts w:eastAsia="Times New Roman" w:cstheme="minorHAnsi"/>
          <w:sz w:val="18"/>
          <w:szCs w:val="18"/>
          <w:lang w:val="en-GB" w:eastAsia="en-GB"/>
        </w:rPr>
        <w:t>Note: male and female values combined will not match 'all persons' totals due to rounding. </w:t>
      </w:r>
    </w:p>
    <w:p w:rsidR="00B33F51" w:rsidRPr="00B33F51" w:rsidP="00B33F51" w14:paraId="395AC2A1"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18"/>
          <w:szCs w:val="18"/>
          <w:lang w:val="en-GB" w:eastAsia="en-GB"/>
        </w:rPr>
        <w:t> </w:t>
      </w:r>
    </w:p>
    <w:p w:rsidR="00B33F51" w:rsidP="00B33F51" w14:paraId="69E97D77" w14:textId="77777777">
      <w:pPr>
        <w:textAlignment w:val="baseline"/>
        <w:rPr>
          <w:rFonts w:ascii="Calibri Light" w:eastAsia="Times New Roman" w:hAnsi="Calibri Light" w:cs="Calibri Light"/>
          <w:color w:val="2F5496"/>
          <w:sz w:val="26"/>
          <w:szCs w:val="26"/>
          <w:lang w:val="en-GB" w:eastAsia="en-GB"/>
        </w:rPr>
      </w:pPr>
      <w:r w:rsidRPr="00B33F51">
        <w:rPr>
          <w:rFonts w:ascii="Calibri Light" w:eastAsia="Times New Roman" w:hAnsi="Calibri Light" w:cs="Calibri Light"/>
          <w:color w:val="2F5496"/>
          <w:sz w:val="26"/>
          <w:szCs w:val="26"/>
          <w:lang w:val="en-GB" w:eastAsia="en-GB"/>
        </w:rPr>
        <w:t>Population projections 2018 to 2043 </w:t>
      </w:r>
    </w:p>
    <w:p w:rsidR="008A3DDA" w:rsidRPr="00B33F51" w:rsidP="00B33F51" w14:paraId="23FA3FD3" w14:textId="77777777">
      <w:pPr>
        <w:textAlignment w:val="baseline"/>
        <w:rPr>
          <w:rFonts w:ascii="Segoe UI" w:eastAsia="Times New Roman" w:hAnsi="Segoe UI" w:cs="Segoe UI"/>
          <w:color w:val="2F5496"/>
          <w:sz w:val="18"/>
          <w:szCs w:val="18"/>
          <w:lang w:val="en-GB" w:eastAsia="en-GB"/>
        </w:rPr>
      </w:pPr>
    </w:p>
    <w:p w:rsidR="00B33F51" w:rsidRPr="00B33F51" w:rsidP="00B33F51" w14:paraId="3D7F3C69" w14:textId="77777777">
      <w:pPr>
        <w:textAlignment w:val="baseline"/>
        <w:rPr>
          <w:rFonts w:eastAsia="Times New Roman" w:cstheme="minorHAnsi"/>
          <w:color w:val="212529"/>
          <w:lang w:val="en-GB" w:eastAsia="en-GB"/>
        </w:rPr>
      </w:pPr>
      <w:r w:rsidRPr="00B33F51">
        <w:rPr>
          <w:rFonts w:eastAsia="Times New Roman" w:cstheme="minorHAnsi"/>
          <w:lang w:val="en-GB" w:eastAsia="en-GB"/>
        </w:rPr>
        <w:t>The most recent population projections from the Office for National Statistics incorporate the period 2018 to 2043 (based on 2018 population data).</w:t>
      </w:r>
      <w:r w:rsidRPr="00B33F51">
        <w:rPr>
          <w:rFonts w:eastAsia="Times New Roman" w:cstheme="minorHAnsi"/>
          <w:color w:val="212529"/>
          <w:shd w:val="clear" w:color="auto" w:fill="FFFFFF"/>
          <w:lang w:val="en-GB" w:eastAsia="en-GB"/>
        </w:rPr>
        <w:t> </w:t>
      </w:r>
      <w:r w:rsidRPr="00B33F51">
        <w:rPr>
          <w:rFonts w:eastAsia="Times New Roman" w:cstheme="minorHAnsi"/>
          <w:color w:val="212529"/>
          <w:lang w:val="en-GB" w:eastAsia="en-GB"/>
        </w:rPr>
        <w:t> </w:t>
      </w:r>
    </w:p>
    <w:p w:rsidR="00B33F51" w:rsidRPr="00B33F51" w:rsidP="00B33F51" w14:paraId="5A6C7CA1" w14:textId="77777777">
      <w:pPr>
        <w:textAlignment w:val="baseline"/>
        <w:rPr>
          <w:rFonts w:eastAsia="Times New Roman" w:cstheme="minorHAnsi"/>
          <w:lang w:val="en-GB" w:eastAsia="en-GB"/>
        </w:rPr>
      </w:pPr>
    </w:p>
    <w:p w:rsidR="00B33F51" w:rsidRPr="00B33F51" w:rsidP="00B33F51" w14:paraId="553D5D7D" w14:textId="77777777">
      <w:pPr>
        <w:textAlignment w:val="baseline"/>
        <w:rPr>
          <w:rFonts w:eastAsia="Times New Roman" w:cstheme="minorHAnsi"/>
          <w:color w:val="212529"/>
          <w:lang w:val="en-GB" w:eastAsia="en-GB"/>
        </w:rPr>
      </w:pPr>
      <w:r w:rsidRPr="00B33F51">
        <w:rPr>
          <w:rFonts w:eastAsia="Times New Roman" w:cstheme="minorHAnsi"/>
          <w:color w:val="212529"/>
          <w:shd w:val="clear" w:color="auto" w:fill="FFFFFF"/>
          <w:lang w:val="en-GB" w:eastAsia="en-GB"/>
        </w:rPr>
        <w:t>Analysis by age shows the number of children aged 0 to 15 will peak in 2022 and then decline. </w:t>
      </w:r>
      <w:r w:rsidRPr="00B33F51">
        <w:rPr>
          <w:rFonts w:eastAsia="Times New Roman" w:cstheme="minorHAnsi"/>
          <w:color w:val="212529"/>
          <w:lang w:val="en-GB" w:eastAsia="en-GB"/>
        </w:rPr>
        <w:t> </w:t>
      </w:r>
    </w:p>
    <w:p w:rsidR="00B33F51" w:rsidRPr="00B33F51" w:rsidP="00B33F51" w14:paraId="0ED39C66" w14:textId="77777777">
      <w:pPr>
        <w:textAlignment w:val="baseline"/>
        <w:rPr>
          <w:rFonts w:eastAsia="Times New Roman" w:cstheme="minorHAnsi"/>
          <w:lang w:val="en-GB" w:eastAsia="en-GB"/>
        </w:rPr>
      </w:pPr>
    </w:p>
    <w:p w:rsidR="00B33F51" w:rsidRPr="00B33F51" w:rsidP="00B33F51" w14:paraId="2E3859FB" w14:textId="77777777">
      <w:pPr>
        <w:textAlignment w:val="baseline"/>
        <w:rPr>
          <w:rFonts w:eastAsia="Times New Roman" w:cstheme="minorHAnsi"/>
          <w:color w:val="212529"/>
          <w:lang w:val="en-GB" w:eastAsia="en-GB"/>
        </w:rPr>
      </w:pPr>
      <w:r w:rsidRPr="00B33F51">
        <w:rPr>
          <w:rFonts w:eastAsia="Times New Roman" w:cstheme="minorHAnsi"/>
          <w:color w:val="212529"/>
          <w:shd w:val="clear" w:color="auto" w:fill="FFFFFF"/>
          <w:lang w:val="en-GB" w:eastAsia="en-GB"/>
        </w:rPr>
        <w:t>The working-age population is predicted to peak in 2032 and the older population are predicted to continue to increase, with more in the 85 and over age bracket each year if life expectancy increases over the same period. </w:t>
      </w:r>
      <w:r w:rsidRPr="00B33F51">
        <w:rPr>
          <w:rFonts w:eastAsia="Times New Roman" w:cstheme="minorHAnsi"/>
          <w:color w:val="212529"/>
          <w:lang w:val="en-GB" w:eastAsia="en-GB"/>
        </w:rPr>
        <w:t> </w:t>
      </w:r>
    </w:p>
    <w:p w:rsidR="00B33F51" w:rsidRPr="00B33F51" w:rsidP="00B33F51" w14:paraId="5ED9F182" w14:textId="77777777">
      <w:pPr>
        <w:textAlignment w:val="baseline"/>
        <w:rPr>
          <w:rFonts w:eastAsia="Times New Roman" w:cstheme="minorHAnsi"/>
          <w:lang w:val="en-GB" w:eastAsia="en-GB"/>
        </w:rPr>
      </w:pPr>
    </w:p>
    <w:p w:rsidR="00B33F51" w:rsidRPr="00B33F51" w:rsidP="00B33F51" w14:paraId="42E0B64B" w14:textId="77777777">
      <w:pPr>
        <w:pStyle w:val="ListParagraph"/>
        <w:numPr>
          <w:ilvl w:val="0"/>
          <w:numId w:val="14"/>
        </w:numPr>
        <w:textAlignment w:val="baseline"/>
        <w:rPr>
          <w:rFonts w:eastAsia="Times New Roman" w:cstheme="minorHAnsi"/>
          <w:lang w:val="en-GB" w:eastAsia="en-GB"/>
        </w:rPr>
      </w:pPr>
      <w:r w:rsidRPr="00B33F51">
        <w:rPr>
          <w:rFonts w:eastAsia="Times New Roman" w:cstheme="minorHAnsi"/>
          <w:lang w:val="en-GB" w:eastAsia="en-GB"/>
        </w:rPr>
        <w:t>Reflecting the England picture, L-12 sees a projected increase in males and females in the older age brackets: 70+ years. </w:t>
      </w:r>
    </w:p>
    <w:p w:rsidR="00B33F51" w:rsidRPr="00B33F51" w:rsidP="00B33F51" w14:paraId="41BE395B" w14:textId="77777777">
      <w:pPr>
        <w:pStyle w:val="ListParagraph"/>
        <w:numPr>
          <w:ilvl w:val="0"/>
          <w:numId w:val="14"/>
        </w:numPr>
        <w:textAlignment w:val="baseline"/>
        <w:rPr>
          <w:rFonts w:eastAsia="Times New Roman" w:cstheme="minorHAnsi"/>
          <w:lang w:val="en-GB" w:eastAsia="en-GB"/>
        </w:rPr>
      </w:pPr>
      <w:r w:rsidRPr="00B33F51">
        <w:rPr>
          <w:rFonts w:eastAsia="Times New Roman" w:cstheme="minorHAnsi"/>
          <w:lang w:val="en-GB" w:eastAsia="en-GB"/>
        </w:rPr>
        <w:t>The increase is greater for males aged 85+ compared to females. </w:t>
      </w:r>
    </w:p>
    <w:p w:rsidR="00B33F51" w:rsidRPr="00B33F51" w:rsidP="00B33F51" w14:paraId="39AB374B" w14:textId="77777777">
      <w:pPr>
        <w:pStyle w:val="ListParagraph"/>
        <w:numPr>
          <w:ilvl w:val="0"/>
          <w:numId w:val="14"/>
        </w:numPr>
        <w:textAlignment w:val="baseline"/>
        <w:rPr>
          <w:rFonts w:eastAsia="Times New Roman" w:cstheme="minorHAnsi"/>
          <w:lang w:val="en-GB" w:eastAsia="en-GB"/>
        </w:rPr>
      </w:pPr>
      <w:r w:rsidRPr="00B33F51">
        <w:rPr>
          <w:rFonts w:eastAsia="Times New Roman" w:cstheme="minorHAnsi"/>
          <w:lang w:val="en-GB" w:eastAsia="en-GB"/>
        </w:rPr>
        <w:t>While L-12 will see a small increase in females aged 35-39, England sees a decrease.  </w:t>
      </w:r>
    </w:p>
    <w:p w:rsidR="00B33F51" w:rsidRPr="00B33F51" w:rsidP="00B33F51" w14:paraId="78750CE9" w14:textId="77777777">
      <w:pPr>
        <w:pStyle w:val="ListParagraph"/>
        <w:numPr>
          <w:ilvl w:val="0"/>
          <w:numId w:val="14"/>
        </w:numPr>
        <w:textAlignment w:val="baseline"/>
        <w:rPr>
          <w:rFonts w:eastAsia="Times New Roman" w:cstheme="minorHAnsi"/>
          <w:lang w:val="en-GB" w:eastAsia="en-GB"/>
        </w:rPr>
      </w:pPr>
      <w:r w:rsidRPr="00B33F51">
        <w:rPr>
          <w:rFonts w:eastAsia="Times New Roman" w:cstheme="minorHAnsi"/>
          <w:lang w:val="en-GB" w:eastAsia="en-GB"/>
        </w:rPr>
        <w:t>For males in L-12, the largest projected decreases are in those aged 45-49 (-5.4%) and 50-54 (-5.3%). </w:t>
      </w:r>
    </w:p>
    <w:p w:rsidR="00B33F51" w:rsidRPr="00B33F51" w:rsidP="00B33F51" w14:paraId="3D7D5097" w14:textId="77777777">
      <w:pPr>
        <w:pStyle w:val="ListParagraph"/>
        <w:numPr>
          <w:ilvl w:val="0"/>
          <w:numId w:val="14"/>
        </w:numPr>
        <w:textAlignment w:val="baseline"/>
        <w:rPr>
          <w:rFonts w:eastAsia="Times New Roman" w:cstheme="minorHAnsi"/>
          <w:lang w:val="en-GB" w:eastAsia="en-GB"/>
        </w:rPr>
      </w:pPr>
      <w:r w:rsidRPr="00B33F51">
        <w:rPr>
          <w:rFonts w:eastAsia="Times New Roman" w:cstheme="minorHAnsi"/>
          <w:lang w:val="en-GB" w:eastAsia="en-GB"/>
        </w:rPr>
        <w:t>For females the projected decreases are largest for those aged 45-49 (-7.9%) and 5-9 (-5.7%). </w:t>
      </w:r>
    </w:p>
    <w:p w:rsidR="00B33F51" w:rsidRPr="00B33F51" w:rsidP="00B33F51" w14:paraId="0B8973C5" w14:textId="1CA66AA6">
      <w:pPr>
        <w:textAlignment w:val="baseline"/>
        <w:rPr>
          <w:rFonts w:ascii="Segoe UI" w:eastAsia="Times New Roman" w:hAnsi="Segoe UI" w:cs="Segoe UI"/>
          <w:sz w:val="18"/>
          <w:szCs w:val="18"/>
          <w:lang w:val="en-GB" w:eastAsia="en-GB"/>
        </w:rPr>
      </w:pPr>
      <w:r w:rsidRPr="00B33F51">
        <w:rPr>
          <w:noProof/>
          <w:lang w:val="en-GB"/>
        </w:rPr>
        <w:drawing>
          <wp:inline distT="0" distB="0" distL="0" distR="0">
            <wp:extent cx="56642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28002" name="Picture 2"/>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9872" cy="1833860"/>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p w:rsidR="00B33F51" w:rsidRPr="00B33F51" w:rsidP="00B33F51" w14:paraId="332B07E9"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18"/>
          <w:szCs w:val="18"/>
          <w:lang w:val="en-GB" w:eastAsia="en-GB"/>
        </w:rPr>
        <w:t xml:space="preserve">Source: </w:t>
      </w:r>
      <w:hyperlink r:id="rId48" w:tgtFrame="_blank" w:history="1">
        <w:r w:rsidRPr="00B33F51">
          <w:rPr>
            <w:rFonts w:ascii="Arial" w:eastAsia="Times New Roman" w:hAnsi="Arial" w:cs="Arial"/>
            <w:color w:val="0563C1"/>
            <w:sz w:val="18"/>
            <w:szCs w:val="18"/>
            <w:u w:val="single"/>
            <w:lang w:val="en-GB" w:eastAsia="en-GB"/>
          </w:rPr>
          <w:t>population projections, Office for National Statistics</w:t>
        </w:r>
      </w:hyperlink>
      <w:r w:rsidRPr="00B33F51">
        <w:rPr>
          <w:rFonts w:ascii="Arial" w:eastAsia="Times New Roman" w:hAnsi="Arial" w:cs="Arial"/>
          <w:sz w:val="18"/>
          <w:szCs w:val="18"/>
          <w:lang w:val="en-GB" w:eastAsia="en-GB"/>
        </w:rPr>
        <w:t> </w:t>
      </w:r>
    </w:p>
    <w:p w:rsidR="00B33F51" w:rsidRPr="00B33F51" w:rsidP="00B33F51" w14:paraId="14DB4A17"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22"/>
          <w:szCs w:val="22"/>
          <w:lang w:val="en-GB" w:eastAsia="en-GB"/>
        </w:rPr>
        <w:t> </w:t>
      </w:r>
    </w:p>
    <w:p w:rsidR="00B33F51" w:rsidP="00B33F51" w14:paraId="3BB62308" w14:textId="77777777">
      <w:pPr>
        <w:textAlignment w:val="baseline"/>
        <w:rPr>
          <w:rFonts w:eastAsia="Times New Roman" w:cstheme="minorHAnsi"/>
          <w:lang w:val="en-GB" w:eastAsia="en-GB"/>
        </w:rPr>
      </w:pPr>
      <w:r w:rsidRPr="0012268D">
        <w:rPr>
          <w:rFonts w:eastAsia="Times New Roman" w:cstheme="minorHAnsi"/>
          <w:lang w:val="en-GB" w:eastAsia="en-GB"/>
        </w:rPr>
        <w:t>The charts below show the population projections for each district, broken down by five-year age brackets.  </w:t>
      </w:r>
    </w:p>
    <w:p w:rsidR="0012268D" w:rsidRPr="0012268D" w:rsidP="00B33F51" w14:paraId="6DE32FA6" w14:textId="77777777">
      <w:pPr>
        <w:textAlignment w:val="baseline"/>
        <w:rPr>
          <w:rFonts w:eastAsia="Times New Roman" w:cstheme="minorHAnsi"/>
          <w:lang w:val="en-GB" w:eastAsia="en-GB"/>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03"/>
        <w:gridCol w:w="4573"/>
      </w:tblGrid>
      <w:tr w14:paraId="6048C99C" w14:textId="77777777" w:rsidTr="00B33F51">
        <w:tblPrEx>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860" w:type="dxa"/>
            <w:tcBorders>
              <w:top w:val="nil"/>
              <w:left w:val="nil"/>
              <w:bottom w:val="nil"/>
              <w:right w:val="nil"/>
            </w:tcBorders>
            <w:shd w:val="clear" w:color="auto" w:fill="auto"/>
            <w:hideMark/>
          </w:tcPr>
          <w:p w:rsidR="00B33F51" w:rsidRPr="00B33F51" w:rsidP="00B33F51" w14:paraId="556AB91B" w14:textId="23B34490">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51150" cy="1961887"/>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67942" name="Picture 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1996" cy="1969350"/>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p w:rsidR="00B33F51" w:rsidRPr="00B33F51" w:rsidP="00B33F51" w14:paraId="7A4C1A6B"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tc>
        <w:tc>
          <w:tcPr>
            <w:tcW w:w="4860" w:type="dxa"/>
            <w:tcBorders>
              <w:top w:val="nil"/>
              <w:left w:val="nil"/>
              <w:bottom w:val="nil"/>
              <w:right w:val="nil"/>
            </w:tcBorders>
            <w:shd w:val="clear" w:color="auto" w:fill="auto"/>
            <w:hideMark/>
          </w:tcPr>
          <w:p w:rsidR="00B33F51" w:rsidRPr="00B33F51" w:rsidP="00B33F51" w14:paraId="549E845D" w14:textId="4F351149">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67025" cy="1968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97820" name="Picture 4"/>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982" cy="1976023"/>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r>
      <w:tr w14:paraId="6650102A" w14:textId="77777777" w:rsidTr="00B33F51">
        <w:tblPrEx>
          <w:tblW w:w="0" w:type="dxa"/>
          <w:tblInd w:w="-150" w:type="dxa"/>
          <w:tblCellMar>
            <w:left w:w="0" w:type="dxa"/>
            <w:right w:w="0" w:type="dxa"/>
          </w:tblCellMar>
          <w:tblLook w:val="04A0"/>
        </w:tblPrEx>
        <w:trPr>
          <w:trHeight w:val="300"/>
        </w:trPr>
        <w:tc>
          <w:tcPr>
            <w:tcW w:w="4860" w:type="dxa"/>
            <w:tcBorders>
              <w:top w:val="nil"/>
              <w:left w:val="nil"/>
              <w:bottom w:val="nil"/>
              <w:right w:val="nil"/>
            </w:tcBorders>
            <w:shd w:val="clear" w:color="auto" w:fill="auto"/>
            <w:hideMark/>
          </w:tcPr>
          <w:p w:rsidR="00B33F51" w:rsidRPr="00B33F51" w:rsidP="00B33F51" w14:paraId="636B601A" w14:textId="4E623BA1">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65755" cy="16788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78178" name="Picture 5"/>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8523" cy="1692227"/>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c>
          <w:tcPr>
            <w:tcW w:w="4860" w:type="dxa"/>
            <w:tcBorders>
              <w:top w:val="nil"/>
              <w:left w:val="nil"/>
              <w:bottom w:val="nil"/>
              <w:right w:val="nil"/>
            </w:tcBorders>
            <w:shd w:val="clear" w:color="auto" w:fill="auto"/>
            <w:hideMark/>
          </w:tcPr>
          <w:p w:rsidR="00B33F51" w:rsidRPr="00B33F51" w:rsidP="00B33F51" w14:paraId="2952BE02" w14:textId="5785B777">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72970" cy="16700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53004" name="Picture 6"/>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6073" cy="1689292"/>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r>
      <w:tr w14:paraId="5D8F9271" w14:textId="77777777" w:rsidTr="00B33F51">
        <w:tblPrEx>
          <w:tblW w:w="0" w:type="dxa"/>
          <w:tblInd w:w="-150" w:type="dxa"/>
          <w:tblCellMar>
            <w:left w:w="0" w:type="dxa"/>
            <w:right w:w="0" w:type="dxa"/>
          </w:tblCellMar>
          <w:tblLook w:val="04A0"/>
        </w:tblPrEx>
        <w:trPr>
          <w:trHeight w:val="300"/>
        </w:trPr>
        <w:tc>
          <w:tcPr>
            <w:tcW w:w="4860" w:type="dxa"/>
            <w:tcBorders>
              <w:top w:val="nil"/>
              <w:left w:val="nil"/>
              <w:bottom w:val="nil"/>
              <w:right w:val="nil"/>
            </w:tcBorders>
            <w:shd w:val="clear" w:color="auto" w:fill="auto"/>
            <w:hideMark/>
          </w:tcPr>
          <w:p w:rsidR="00B33F51" w:rsidRPr="00B33F51" w:rsidP="00B33F51" w14:paraId="2889195D"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2E9ED329" w14:textId="4A1CEEDE">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51150" cy="1663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5985" name="Picture 7"/>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6636" cy="1678572"/>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p w:rsidR="00B33F51" w:rsidRPr="00B33F51" w:rsidP="00B33F51" w14:paraId="1E17A596"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tc>
        <w:tc>
          <w:tcPr>
            <w:tcW w:w="4860" w:type="dxa"/>
            <w:tcBorders>
              <w:top w:val="nil"/>
              <w:left w:val="nil"/>
              <w:bottom w:val="nil"/>
              <w:right w:val="nil"/>
            </w:tcBorders>
            <w:shd w:val="clear" w:color="auto" w:fill="auto"/>
            <w:hideMark/>
          </w:tcPr>
          <w:p w:rsidR="00B33F51" w:rsidRPr="00B33F51" w:rsidP="00B33F51" w14:paraId="0C382F3B"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6278A5B3" w14:textId="318BE130">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44800" cy="16647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4573" name="Picture 8"/>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5317" cy="1688451"/>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p w:rsidR="00B33F51" w:rsidRPr="00B33F51" w:rsidP="00B33F51" w14:paraId="4979B7DE"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tc>
      </w:tr>
      <w:tr w14:paraId="6A6E4886" w14:textId="77777777" w:rsidTr="00B33F51">
        <w:tblPrEx>
          <w:tblW w:w="0" w:type="dxa"/>
          <w:tblInd w:w="-150" w:type="dxa"/>
          <w:tblCellMar>
            <w:left w:w="0" w:type="dxa"/>
            <w:right w:w="0" w:type="dxa"/>
          </w:tblCellMar>
          <w:tblLook w:val="04A0"/>
        </w:tblPrEx>
        <w:trPr>
          <w:trHeight w:val="300"/>
        </w:trPr>
        <w:tc>
          <w:tcPr>
            <w:tcW w:w="4860" w:type="dxa"/>
            <w:tcBorders>
              <w:top w:val="nil"/>
              <w:left w:val="nil"/>
              <w:bottom w:val="nil"/>
              <w:right w:val="nil"/>
            </w:tcBorders>
            <w:shd w:val="clear" w:color="auto" w:fill="auto"/>
            <w:hideMark/>
          </w:tcPr>
          <w:p w:rsidR="00B33F51" w:rsidRPr="00B33F51" w:rsidP="00B33F51" w14:paraId="67F1EE3D"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474D774C" w14:textId="58CF3E38">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946400" cy="1763395"/>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1811" name="Picture 9"/>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6604" cy="1769502"/>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c>
          <w:tcPr>
            <w:tcW w:w="4860" w:type="dxa"/>
            <w:tcBorders>
              <w:top w:val="nil"/>
              <w:left w:val="nil"/>
              <w:bottom w:val="nil"/>
              <w:right w:val="nil"/>
            </w:tcBorders>
            <w:shd w:val="clear" w:color="auto" w:fill="auto"/>
            <w:hideMark/>
          </w:tcPr>
          <w:p w:rsidR="00B33F51" w:rsidRPr="00B33F51" w:rsidP="00B33F51" w14:paraId="01E66FFC"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0062D411" w14:textId="1CCA880C">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74829" cy="1763395"/>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23515" name="Picture 10"/>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0588" cy="1785329"/>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r>
      <w:tr w14:paraId="322A19FF" w14:textId="77777777" w:rsidTr="00B33F51">
        <w:tblPrEx>
          <w:tblW w:w="0" w:type="dxa"/>
          <w:tblInd w:w="-150" w:type="dxa"/>
          <w:tblCellMar>
            <w:left w:w="0" w:type="dxa"/>
            <w:right w:w="0" w:type="dxa"/>
          </w:tblCellMar>
          <w:tblLook w:val="04A0"/>
        </w:tblPrEx>
        <w:trPr>
          <w:trHeight w:val="300"/>
        </w:trPr>
        <w:tc>
          <w:tcPr>
            <w:tcW w:w="4860" w:type="dxa"/>
            <w:tcBorders>
              <w:top w:val="nil"/>
              <w:left w:val="nil"/>
              <w:bottom w:val="nil"/>
              <w:right w:val="nil"/>
            </w:tcBorders>
            <w:shd w:val="clear" w:color="auto" w:fill="auto"/>
            <w:hideMark/>
          </w:tcPr>
          <w:p w:rsidR="00B33F51" w:rsidRPr="00B33F51" w:rsidP="00B33F51" w14:paraId="23E11DEF"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0E461A91" w14:textId="3DA68772">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933700" cy="1508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44369" name="Picture 11"/>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6119" cy="1514509"/>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c>
          <w:tcPr>
            <w:tcW w:w="4860" w:type="dxa"/>
            <w:tcBorders>
              <w:top w:val="nil"/>
              <w:left w:val="nil"/>
              <w:bottom w:val="nil"/>
              <w:right w:val="nil"/>
            </w:tcBorders>
            <w:shd w:val="clear" w:color="auto" w:fill="auto"/>
            <w:hideMark/>
          </w:tcPr>
          <w:p w:rsidR="00B33F51" w:rsidRPr="00B33F51" w:rsidP="00B33F51" w14:paraId="3275DDC1"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6EC90DFA" w14:textId="354517D2">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932429" cy="15081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09303" name="Picture 12"/>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6084" cy="1530577"/>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r>
      <w:tr w14:paraId="02A62E55" w14:textId="77777777" w:rsidTr="00B33F51">
        <w:tblPrEx>
          <w:tblW w:w="0" w:type="dxa"/>
          <w:tblInd w:w="-150" w:type="dxa"/>
          <w:tblCellMar>
            <w:left w:w="0" w:type="dxa"/>
            <w:right w:w="0" w:type="dxa"/>
          </w:tblCellMar>
          <w:tblLook w:val="04A0"/>
        </w:tblPrEx>
        <w:trPr>
          <w:trHeight w:val="300"/>
        </w:trPr>
        <w:tc>
          <w:tcPr>
            <w:tcW w:w="4860" w:type="dxa"/>
            <w:tcBorders>
              <w:top w:val="nil"/>
              <w:left w:val="nil"/>
              <w:bottom w:val="nil"/>
              <w:right w:val="nil"/>
            </w:tcBorders>
            <w:shd w:val="clear" w:color="auto" w:fill="auto"/>
            <w:hideMark/>
          </w:tcPr>
          <w:p w:rsidR="00B33F51" w:rsidRPr="00B33F51" w:rsidP="00B33F51" w14:paraId="14340DF4"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2C07F39A" w14:textId="288DCE06">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921000" cy="1492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06267" name="Picture 13"/>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32907" cy="1498333"/>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p w:rsidR="00B33F51" w:rsidRPr="00B33F51" w:rsidP="00B33F51" w14:paraId="481929FF"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tc>
        <w:tc>
          <w:tcPr>
            <w:tcW w:w="4860" w:type="dxa"/>
            <w:tcBorders>
              <w:top w:val="nil"/>
              <w:left w:val="nil"/>
              <w:bottom w:val="nil"/>
              <w:right w:val="nil"/>
            </w:tcBorders>
            <w:shd w:val="clear" w:color="auto" w:fill="auto"/>
            <w:hideMark/>
          </w:tcPr>
          <w:p w:rsidR="00B33F51" w:rsidRPr="00B33F51" w:rsidP="00B33F51" w14:paraId="086CE751" w14:textId="77777777">
            <w:pPr>
              <w:textAlignment w:val="baseline"/>
              <w:rPr>
                <w:rFonts w:ascii="Times New Roman" w:eastAsia="Times New Roman" w:hAnsi="Times New Roman" w:cs="Times New Roman"/>
                <w:sz w:val="24"/>
                <w:szCs w:val="24"/>
                <w:lang w:val="en-GB" w:eastAsia="en-GB"/>
              </w:rPr>
            </w:pPr>
            <w:r w:rsidRPr="00B33F51">
              <w:rPr>
                <w:rFonts w:ascii="Arial" w:eastAsia="Times New Roman" w:hAnsi="Arial" w:cs="Arial"/>
                <w:sz w:val="22"/>
                <w:szCs w:val="22"/>
                <w:lang w:val="en-GB" w:eastAsia="en-GB"/>
              </w:rPr>
              <w:t> </w:t>
            </w:r>
          </w:p>
          <w:p w:rsidR="00B33F51" w:rsidRPr="00B33F51" w:rsidP="00B33F51" w14:paraId="54F2D36F" w14:textId="7F851BDA">
            <w:pPr>
              <w:textAlignment w:val="baseline"/>
              <w:rPr>
                <w:rFonts w:ascii="Times New Roman" w:eastAsia="Times New Roman" w:hAnsi="Times New Roman" w:cs="Times New Roman"/>
                <w:sz w:val="24"/>
                <w:szCs w:val="24"/>
                <w:lang w:val="en-GB" w:eastAsia="en-GB"/>
              </w:rPr>
            </w:pPr>
            <w:r w:rsidRPr="00B33F51">
              <w:rPr>
                <w:noProof/>
                <w:lang w:val="en-GB"/>
              </w:rPr>
              <w:drawing>
                <wp:inline distT="0" distB="0" distL="0" distR="0">
                  <wp:extent cx="2895600" cy="149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16220" name="Picture 14"/>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1731" cy="1506998"/>
                          </a:xfrm>
                          <a:prstGeom prst="rect">
                            <a:avLst/>
                          </a:prstGeom>
                          <a:noFill/>
                          <a:ln>
                            <a:noFill/>
                          </a:ln>
                        </pic:spPr>
                      </pic:pic>
                    </a:graphicData>
                  </a:graphic>
                </wp:inline>
              </w:drawing>
            </w:r>
            <w:r w:rsidRPr="00B33F51">
              <w:rPr>
                <w:rFonts w:ascii="Arial" w:eastAsia="Times New Roman" w:hAnsi="Arial" w:cs="Arial"/>
                <w:sz w:val="22"/>
                <w:szCs w:val="22"/>
                <w:lang w:val="en-GB" w:eastAsia="en-GB"/>
              </w:rPr>
              <w:t> </w:t>
            </w:r>
          </w:p>
        </w:tc>
      </w:tr>
    </w:tbl>
    <w:p w:rsidR="00B33F51" w:rsidP="00B33F51" w14:paraId="3C4C20A9" w14:textId="77777777">
      <w:pPr>
        <w:textAlignment w:val="baseline"/>
        <w:rPr>
          <w:rFonts w:ascii="Calibri Light" w:eastAsia="Times New Roman" w:hAnsi="Calibri Light" w:cs="Calibri Light"/>
          <w:color w:val="2F5496"/>
          <w:sz w:val="26"/>
          <w:szCs w:val="26"/>
          <w:lang w:val="en-GB" w:eastAsia="en-GB"/>
        </w:rPr>
      </w:pPr>
      <w:r w:rsidRPr="00B33F51">
        <w:rPr>
          <w:rFonts w:ascii="Calibri Light" w:eastAsia="Times New Roman" w:hAnsi="Calibri Light" w:cs="Calibri Light"/>
          <w:color w:val="2F5496"/>
          <w:sz w:val="26"/>
          <w:szCs w:val="26"/>
          <w:lang w:val="en-GB" w:eastAsia="en-GB"/>
        </w:rPr>
        <w:t>Life expectancy </w:t>
      </w:r>
    </w:p>
    <w:p w:rsidR="006D7B64" w:rsidRPr="00B33F51" w:rsidP="00B33F51" w14:paraId="498AB1F9" w14:textId="77777777">
      <w:pPr>
        <w:textAlignment w:val="baseline"/>
        <w:rPr>
          <w:rFonts w:ascii="Segoe UI" w:eastAsia="Times New Roman" w:hAnsi="Segoe UI" w:cs="Segoe UI"/>
          <w:color w:val="2F5496"/>
          <w:sz w:val="18"/>
          <w:szCs w:val="18"/>
          <w:lang w:val="en-GB" w:eastAsia="en-GB"/>
        </w:rPr>
      </w:pPr>
    </w:p>
    <w:p w:rsidR="00B33F51" w:rsidP="00B33F51" w14:paraId="4F8DCC90" w14:textId="77777777">
      <w:pPr>
        <w:textAlignment w:val="baseline"/>
        <w:rPr>
          <w:rFonts w:eastAsia="Times New Roman" w:cstheme="minorHAnsi"/>
          <w:lang w:val="en-GB" w:eastAsia="en-GB"/>
        </w:rPr>
      </w:pPr>
      <w:r w:rsidRPr="00B33F51">
        <w:rPr>
          <w:rFonts w:eastAsia="Times New Roman" w:cstheme="minorHAnsi"/>
          <w:lang w:val="en-GB" w:eastAsia="en-GB"/>
        </w:rPr>
        <w:t>As noted above, the population projections are dependent on life expectancy for males and females. Life expectancy has fallen across Lancashire and remains significantly worse in most districts for males and females (see charts below). </w:t>
      </w:r>
    </w:p>
    <w:p w:rsidR="006D7B64" w:rsidRPr="00B33F51" w:rsidP="00B33F51" w14:paraId="1F6D384D" w14:textId="77777777">
      <w:pPr>
        <w:textAlignment w:val="baseline"/>
        <w:rPr>
          <w:rFonts w:eastAsia="Times New Roman" w:cstheme="minorHAnsi"/>
          <w:lang w:val="en-GB" w:eastAsia="en-GB"/>
        </w:rPr>
      </w:pPr>
    </w:p>
    <w:p w:rsidR="00B33F51" w:rsidRPr="00B33F51" w:rsidP="00B33F51" w14:paraId="0DED80A4" w14:textId="77777777">
      <w:pPr>
        <w:textAlignment w:val="baseline"/>
        <w:rPr>
          <w:rFonts w:eastAsia="Times New Roman" w:cstheme="minorHAnsi"/>
          <w:lang w:val="en-GB" w:eastAsia="en-GB"/>
        </w:rPr>
      </w:pPr>
      <w:r w:rsidRPr="00B33F51">
        <w:rPr>
          <w:rFonts w:eastAsia="Times New Roman" w:cstheme="minorHAnsi"/>
          <w:lang w:val="en-GB" w:eastAsia="en-GB"/>
        </w:rPr>
        <w:t>District life expectancy for males, 2018-20: </w:t>
      </w:r>
    </w:p>
    <w:p w:rsidR="00B33F51" w:rsidRPr="00B33F51" w:rsidP="00B33F51" w14:paraId="6B6CBC43" w14:textId="5797700E">
      <w:pPr>
        <w:textAlignment w:val="baseline"/>
        <w:rPr>
          <w:rFonts w:ascii="Segoe UI" w:eastAsia="Times New Roman" w:hAnsi="Segoe UI" w:cs="Segoe UI"/>
          <w:sz w:val="18"/>
          <w:szCs w:val="18"/>
          <w:lang w:val="en-GB" w:eastAsia="en-GB"/>
        </w:rPr>
      </w:pPr>
      <w:r w:rsidRPr="00B33F51">
        <w:rPr>
          <w:noProof/>
          <w:lang w:val="en-GB"/>
        </w:rPr>
        <w:drawing>
          <wp:inline distT="0" distB="0" distL="0" distR="0">
            <wp:extent cx="5731510" cy="23774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38852" name="Picture 15"/>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377440"/>
                    </a:xfrm>
                    <a:prstGeom prst="rect">
                      <a:avLst/>
                    </a:prstGeom>
                    <a:noFill/>
                    <a:ln>
                      <a:noFill/>
                    </a:ln>
                  </pic:spPr>
                </pic:pic>
              </a:graphicData>
            </a:graphic>
          </wp:inline>
        </w:drawing>
      </w:r>
      <w:r w:rsidRPr="00B33F51">
        <w:rPr>
          <w:rFonts w:ascii="Calibri" w:eastAsia="Times New Roman" w:hAnsi="Calibri" w:cs="Calibri"/>
          <w:sz w:val="22"/>
          <w:szCs w:val="22"/>
          <w:lang w:val="en-GB" w:eastAsia="en-GB"/>
        </w:rPr>
        <w:t> </w:t>
      </w:r>
    </w:p>
    <w:p w:rsidR="00B33F51" w:rsidRPr="00B33F51" w:rsidP="00B33F51" w14:paraId="457F4861" w14:textId="77777777">
      <w:pPr>
        <w:textAlignment w:val="baseline"/>
        <w:rPr>
          <w:rFonts w:eastAsia="Times New Roman" w:cstheme="minorHAnsi"/>
          <w:lang w:val="en-GB" w:eastAsia="en-GB"/>
        </w:rPr>
      </w:pPr>
      <w:r w:rsidRPr="00B33F51">
        <w:rPr>
          <w:rFonts w:eastAsia="Times New Roman" w:cstheme="minorHAnsi"/>
          <w:lang w:val="en-GB" w:eastAsia="en-GB"/>
        </w:rPr>
        <w:t>Trends cannot be calculated for male life expectancy. </w:t>
      </w:r>
    </w:p>
    <w:p w:rsidR="00B33F51" w:rsidRPr="00B33F51" w:rsidP="00B33F51" w14:paraId="3F089CC3" w14:textId="77777777">
      <w:pPr>
        <w:textAlignment w:val="baseline"/>
        <w:rPr>
          <w:rFonts w:eastAsia="Times New Roman" w:cstheme="minorHAnsi"/>
          <w:lang w:val="en-GB" w:eastAsia="en-GB"/>
        </w:rPr>
      </w:pPr>
      <w:r w:rsidRPr="00B33F51">
        <w:rPr>
          <w:rFonts w:eastAsia="Times New Roman" w:cstheme="minorHAnsi"/>
          <w:lang w:val="en-GB" w:eastAsia="en-GB"/>
        </w:rPr>
        <w:t> </w:t>
      </w:r>
    </w:p>
    <w:p w:rsidR="00B33F51" w:rsidRPr="00B33F51" w:rsidP="00B33F51" w14:paraId="4872B16B" w14:textId="77777777">
      <w:pPr>
        <w:textAlignment w:val="baseline"/>
        <w:rPr>
          <w:rFonts w:eastAsia="Times New Roman" w:cstheme="minorHAnsi"/>
          <w:lang w:val="en-GB" w:eastAsia="en-GB"/>
        </w:rPr>
      </w:pPr>
      <w:r w:rsidRPr="00B33F51">
        <w:rPr>
          <w:rFonts w:eastAsia="Times New Roman" w:cstheme="minorHAnsi"/>
          <w:lang w:val="en-GB" w:eastAsia="en-GB"/>
        </w:rPr>
        <w:t>District life expectancy for females, 2018-20: </w:t>
      </w:r>
    </w:p>
    <w:p w:rsidR="00B33F51" w:rsidRPr="00B33F51" w:rsidP="00B33F51" w14:paraId="730D21C5" w14:textId="25EFCC13">
      <w:pPr>
        <w:textAlignment w:val="baseline"/>
        <w:rPr>
          <w:rFonts w:ascii="Segoe UI" w:eastAsia="Times New Roman" w:hAnsi="Segoe UI" w:cs="Segoe UI"/>
          <w:sz w:val="18"/>
          <w:szCs w:val="18"/>
          <w:lang w:val="en-GB" w:eastAsia="en-GB"/>
        </w:rPr>
      </w:pPr>
      <w:r w:rsidRPr="00B33F51">
        <w:rPr>
          <w:noProof/>
          <w:lang w:val="en-GB"/>
        </w:rPr>
        <w:drawing>
          <wp:inline distT="0" distB="0" distL="0" distR="0">
            <wp:extent cx="5731510" cy="23850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04414" name="Picture 16"/>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385060"/>
                    </a:xfrm>
                    <a:prstGeom prst="rect">
                      <a:avLst/>
                    </a:prstGeom>
                    <a:noFill/>
                    <a:ln>
                      <a:noFill/>
                    </a:ln>
                  </pic:spPr>
                </pic:pic>
              </a:graphicData>
            </a:graphic>
          </wp:inline>
        </w:drawing>
      </w:r>
      <w:r w:rsidRPr="00B33F51">
        <w:rPr>
          <w:rFonts w:ascii="Calibri" w:eastAsia="Times New Roman" w:hAnsi="Calibri" w:cs="Calibri"/>
          <w:sz w:val="22"/>
          <w:szCs w:val="22"/>
          <w:lang w:val="en-GB" w:eastAsia="en-GB"/>
        </w:rPr>
        <w:t> </w:t>
      </w:r>
    </w:p>
    <w:p w:rsidR="00B33F51" w:rsidRPr="00B33F51" w:rsidP="00B33F51" w14:paraId="59D582D8" w14:textId="77777777">
      <w:pPr>
        <w:textAlignment w:val="baseline"/>
        <w:rPr>
          <w:rFonts w:eastAsia="Times New Roman" w:cstheme="minorHAnsi"/>
          <w:lang w:val="en-GB" w:eastAsia="en-GB"/>
        </w:rPr>
      </w:pPr>
      <w:r w:rsidRPr="00B33F51">
        <w:rPr>
          <w:rFonts w:eastAsia="Times New Roman" w:cstheme="minorHAnsi"/>
          <w:lang w:val="en-GB" w:eastAsia="en-GB"/>
        </w:rPr>
        <w:t>Trends cannot be calculated for female life expectancy. </w:t>
      </w:r>
    </w:p>
    <w:p w:rsidR="00B33F51" w:rsidRPr="00B33F51" w:rsidP="00B33F51" w14:paraId="6F09711B" w14:textId="77777777">
      <w:pPr>
        <w:textAlignment w:val="baseline"/>
        <w:rPr>
          <w:rFonts w:eastAsia="Times New Roman" w:cstheme="minorHAnsi"/>
          <w:lang w:val="en-GB" w:eastAsia="en-GB"/>
        </w:rPr>
      </w:pPr>
      <w:r w:rsidRPr="00B33F51">
        <w:rPr>
          <w:rFonts w:eastAsia="Times New Roman" w:cstheme="minorHAnsi"/>
          <w:lang w:val="en-GB" w:eastAsia="en-GB"/>
        </w:rPr>
        <w:t xml:space="preserve">Source: </w:t>
      </w:r>
      <w:hyperlink r:id="rId19" w:tgtFrame="_blank" w:history="1">
        <w:r w:rsidRPr="00B33F51">
          <w:rPr>
            <w:rFonts w:eastAsia="Times New Roman" w:cstheme="minorHAnsi"/>
            <w:color w:val="0563C1"/>
            <w:u w:val="single"/>
            <w:lang w:val="en-GB" w:eastAsia="en-GB"/>
          </w:rPr>
          <w:t>Office for Health Improvement &amp; Disparities, Public Health Outcomes Framework</w:t>
        </w:r>
      </w:hyperlink>
      <w:r w:rsidRPr="00B33F51">
        <w:rPr>
          <w:rFonts w:eastAsia="Times New Roman" w:cstheme="minorHAnsi"/>
          <w:lang w:val="en-GB" w:eastAsia="en-GB"/>
        </w:rPr>
        <w:t> </w:t>
      </w:r>
    </w:p>
    <w:p w:rsidR="00B33F51" w:rsidRPr="00B33F51" w:rsidP="00B33F51" w14:paraId="58451470" w14:textId="77777777">
      <w:pPr>
        <w:textAlignment w:val="baseline"/>
        <w:rPr>
          <w:rFonts w:ascii="Segoe UI" w:eastAsia="Times New Roman" w:hAnsi="Segoe UI" w:cs="Segoe UI"/>
          <w:sz w:val="18"/>
          <w:szCs w:val="18"/>
          <w:lang w:val="en-GB" w:eastAsia="en-GB"/>
        </w:rPr>
      </w:pPr>
      <w:r w:rsidRPr="00B33F51">
        <w:rPr>
          <w:rFonts w:ascii="Calibri" w:eastAsia="Times New Roman" w:hAnsi="Calibri" w:cs="Calibri"/>
          <w:sz w:val="16"/>
          <w:szCs w:val="16"/>
          <w:lang w:val="en-GB" w:eastAsia="en-GB"/>
        </w:rPr>
        <w:t> </w:t>
      </w:r>
    </w:p>
    <w:p w:rsidR="00B33F51" w:rsidRPr="00B33F51" w:rsidP="00B33F51" w14:paraId="6D2E01CC" w14:textId="77777777">
      <w:pPr>
        <w:textAlignment w:val="baseline"/>
        <w:rPr>
          <w:rFonts w:ascii="Segoe UI" w:eastAsia="Times New Roman" w:hAnsi="Segoe UI" w:cs="Segoe UI"/>
          <w:sz w:val="18"/>
          <w:szCs w:val="18"/>
          <w:lang w:val="en-GB" w:eastAsia="en-GB"/>
        </w:rPr>
      </w:pPr>
      <w:r w:rsidRPr="00B33F51">
        <w:rPr>
          <w:rFonts w:ascii="Calibri" w:eastAsia="Times New Roman" w:hAnsi="Calibri" w:cs="Calibri"/>
          <w:sz w:val="22"/>
          <w:szCs w:val="22"/>
          <w:lang w:val="en-GB" w:eastAsia="en-GB"/>
        </w:rPr>
        <w:t> </w:t>
      </w:r>
    </w:p>
    <w:p w:rsidR="00B33F51" w:rsidRPr="00B33F51" w:rsidP="00B33F51" w14:paraId="1907EBA5" w14:textId="77777777">
      <w:pPr>
        <w:textAlignment w:val="baseline"/>
        <w:rPr>
          <w:rFonts w:ascii="Segoe UI" w:eastAsia="Times New Roman" w:hAnsi="Segoe UI" w:cs="Segoe UI"/>
          <w:sz w:val="18"/>
          <w:szCs w:val="18"/>
          <w:lang w:val="en-GB" w:eastAsia="en-GB"/>
        </w:rPr>
      </w:pPr>
      <w:r w:rsidRPr="00B33F51">
        <w:rPr>
          <w:rFonts w:ascii="Calibri" w:eastAsia="Times New Roman" w:hAnsi="Calibri" w:cs="Calibri"/>
          <w:sz w:val="22"/>
          <w:szCs w:val="22"/>
          <w:lang w:val="en-GB" w:eastAsia="en-GB"/>
        </w:rPr>
        <w:t> </w:t>
      </w:r>
    </w:p>
    <w:p w:rsidR="00B33F51" w:rsidRPr="00B33F51" w:rsidP="00B33F51" w14:paraId="5FE7C838" w14:textId="77777777">
      <w:pPr>
        <w:textAlignment w:val="baseline"/>
        <w:rPr>
          <w:rFonts w:ascii="Segoe UI" w:eastAsia="Times New Roman" w:hAnsi="Segoe UI" w:cs="Segoe UI"/>
          <w:sz w:val="18"/>
          <w:szCs w:val="18"/>
          <w:lang w:val="en-GB" w:eastAsia="en-GB"/>
        </w:rPr>
      </w:pPr>
      <w:r w:rsidRPr="00B33F51">
        <w:rPr>
          <w:rFonts w:ascii="Calibri" w:eastAsia="Times New Roman" w:hAnsi="Calibri" w:cs="Calibri"/>
          <w:sz w:val="22"/>
          <w:szCs w:val="22"/>
          <w:lang w:val="en-GB" w:eastAsia="en-GB"/>
        </w:rPr>
        <w:t> </w:t>
      </w:r>
    </w:p>
    <w:p w:rsidR="00B33F51" w:rsidRPr="00B33F51" w:rsidP="00B33F51" w14:paraId="59F8FDC9" w14:textId="77777777">
      <w:pPr>
        <w:textAlignment w:val="baseline"/>
        <w:rPr>
          <w:rFonts w:ascii="Segoe UI" w:eastAsia="Times New Roman" w:hAnsi="Segoe UI" w:cs="Segoe UI"/>
          <w:sz w:val="18"/>
          <w:szCs w:val="18"/>
          <w:lang w:val="en-GB" w:eastAsia="en-GB"/>
        </w:rPr>
      </w:pPr>
      <w:r w:rsidRPr="00B33F51">
        <w:rPr>
          <w:rFonts w:ascii="Calibri" w:eastAsia="Times New Roman" w:hAnsi="Calibri" w:cs="Calibri"/>
          <w:sz w:val="22"/>
          <w:szCs w:val="22"/>
          <w:lang w:val="en-GB" w:eastAsia="en-GB"/>
        </w:rPr>
        <w:t> </w:t>
      </w:r>
    </w:p>
    <w:p w:rsidR="00B33F51" w:rsidP="00B33F51" w14:paraId="402CE202" w14:textId="77777777">
      <w:pPr>
        <w:textAlignment w:val="baseline"/>
        <w:rPr>
          <w:rFonts w:ascii="Calibri" w:eastAsia="Times New Roman" w:hAnsi="Calibri" w:cs="Calibri"/>
          <w:sz w:val="22"/>
          <w:szCs w:val="22"/>
          <w:lang w:val="en-GB" w:eastAsia="en-GB"/>
        </w:rPr>
      </w:pPr>
      <w:r w:rsidRPr="00B33F51">
        <w:rPr>
          <w:rFonts w:ascii="Calibri" w:eastAsia="Times New Roman" w:hAnsi="Calibri" w:cs="Calibri"/>
          <w:sz w:val="22"/>
          <w:szCs w:val="22"/>
          <w:lang w:val="en-GB" w:eastAsia="en-GB"/>
        </w:rPr>
        <w:t> </w:t>
      </w:r>
    </w:p>
    <w:p w:rsidR="001D08A4" w:rsidP="00B33F51" w14:paraId="66601D65" w14:textId="77777777">
      <w:pPr>
        <w:textAlignment w:val="baseline"/>
        <w:rPr>
          <w:rFonts w:ascii="Calibri" w:eastAsia="Times New Roman" w:hAnsi="Calibri" w:cs="Calibri"/>
          <w:sz w:val="22"/>
          <w:szCs w:val="22"/>
          <w:lang w:val="en-GB" w:eastAsia="en-GB"/>
        </w:rPr>
      </w:pPr>
    </w:p>
    <w:p w:rsidR="001D08A4" w:rsidP="00B33F51" w14:paraId="1822E698" w14:textId="77777777">
      <w:pPr>
        <w:textAlignment w:val="baseline"/>
        <w:rPr>
          <w:rFonts w:ascii="Calibri" w:eastAsia="Times New Roman" w:hAnsi="Calibri" w:cs="Calibri"/>
          <w:sz w:val="22"/>
          <w:szCs w:val="22"/>
          <w:lang w:val="en-GB" w:eastAsia="en-GB"/>
        </w:rPr>
      </w:pPr>
    </w:p>
    <w:p w:rsidR="001D08A4" w:rsidP="00B33F51" w14:paraId="0F35857E" w14:textId="77777777">
      <w:pPr>
        <w:textAlignment w:val="baseline"/>
        <w:rPr>
          <w:rFonts w:ascii="Calibri" w:eastAsia="Times New Roman" w:hAnsi="Calibri" w:cs="Calibri"/>
          <w:sz w:val="22"/>
          <w:szCs w:val="22"/>
          <w:lang w:val="en-GB" w:eastAsia="en-GB"/>
        </w:rPr>
      </w:pPr>
    </w:p>
    <w:p w:rsidR="001D08A4" w:rsidP="00B33F51" w14:paraId="532F0A94" w14:textId="77777777">
      <w:pPr>
        <w:textAlignment w:val="baseline"/>
        <w:rPr>
          <w:rFonts w:ascii="Calibri" w:eastAsia="Times New Roman" w:hAnsi="Calibri" w:cs="Calibri"/>
          <w:sz w:val="22"/>
          <w:szCs w:val="22"/>
          <w:lang w:val="en-GB" w:eastAsia="en-GB"/>
        </w:rPr>
      </w:pPr>
    </w:p>
    <w:p w:rsidR="001D08A4" w:rsidP="00B33F51" w14:paraId="2C0A1C08" w14:textId="77777777">
      <w:pPr>
        <w:textAlignment w:val="baseline"/>
        <w:rPr>
          <w:rFonts w:ascii="Calibri" w:eastAsia="Times New Roman" w:hAnsi="Calibri" w:cs="Calibri"/>
          <w:sz w:val="22"/>
          <w:szCs w:val="22"/>
          <w:lang w:val="en-GB" w:eastAsia="en-GB"/>
        </w:rPr>
      </w:pPr>
    </w:p>
    <w:p w:rsidR="001D08A4" w:rsidP="00B33F51" w14:paraId="71466479" w14:textId="77777777">
      <w:pPr>
        <w:textAlignment w:val="baseline"/>
        <w:rPr>
          <w:rFonts w:ascii="Calibri" w:eastAsia="Times New Roman" w:hAnsi="Calibri" w:cs="Calibri"/>
          <w:sz w:val="22"/>
          <w:szCs w:val="22"/>
          <w:lang w:val="en-GB" w:eastAsia="en-GB"/>
        </w:rPr>
      </w:pPr>
    </w:p>
    <w:p w:rsidR="001D08A4" w:rsidP="00B33F51" w14:paraId="1728246C" w14:textId="77777777">
      <w:pPr>
        <w:textAlignment w:val="baseline"/>
        <w:rPr>
          <w:rFonts w:ascii="Calibri" w:eastAsia="Times New Roman" w:hAnsi="Calibri" w:cs="Calibri"/>
          <w:sz w:val="22"/>
          <w:szCs w:val="22"/>
          <w:lang w:val="en-GB" w:eastAsia="en-GB"/>
        </w:rPr>
      </w:pPr>
    </w:p>
    <w:p w:rsidR="001D08A4" w:rsidP="00B33F51" w14:paraId="6CDFC38D" w14:textId="77777777">
      <w:pPr>
        <w:textAlignment w:val="baseline"/>
        <w:rPr>
          <w:rFonts w:ascii="Calibri" w:eastAsia="Times New Roman" w:hAnsi="Calibri" w:cs="Calibri"/>
          <w:sz w:val="22"/>
          <w:szCs w:val="22"/>
          <w:lang w:val="en-GB" w:eastAsia="en-GB"/>
        </w:rPr>
      </w:pPr>
    </w:p>
    <w:p w:rsidR="001D08A4" w:rsidP="00B33F51" w14:paraId="322A49B1" w14:textId="77777777">
      <w:pPr>
        <w:textAlignment w:val="baseline"/>
        <w:rPr>
          <w:rFonts w:ascii="Calibri" w:eastAsia="Times New Roman" w:hAnsi="Calibri" w:cs="Calibri"/>
          <w:sz w:val="22"/>
          <w:szCs w:val="22"/>
          <w:lang w:val="en-GB" w:eastAsia="en-GB"/>
        </w:rPr>
      </w:pPr>
    </w:p>
    <w:p w:rsidR="001D08A4" w:rsidP="00B33F51" w14:paraId="615C9766" w14:textId="77777777">
      <w:pPr>
        <w:textAlignment w:val="baseline"/>
        <w:rPr>
          <w:rFonts w:ascii="Calibri" w:eastAsia="Times New Roman" w:hAnsi="Calibri" w:cs="Calibri"/>
          <w:sz w:val="22"/>
          <w:szCs w:val="22"/>
          <w:lang w:val="en-GB" w:eastAsia="en-GB"/>
        </w:rPr>
      </w:pPr>
    </w:p>
    <w:p w:rsidR="001D08A4" w:rsidRPr="00B33F51" w:rsidP="00B33F51" w14:paraId="178CECC5" w14:textId="77777777">
      <w:pPr>
        <w:textAlignment w:val="baseline"/>
        <w:rPr>
          <w:rFonts w:ascii="Segoe UI" w:eastAsia="Times New Roman" w:hAnsi="Segoe UI" w:cs="Segoe UI"/>
          <w:sz w:val="18"/>
          <w:szCs w:val="18"/>
          <w:lang w:val="en-GB" w:eastAsia="en-GB"/>
        </w:rPr>
      </w:pPr>
    </w:p>
    <w:p w:rsidR="00B33F51" w:rsidRPr="00B33F51" w:rsidP="00B33F51" w14:paraId="14E74657" w14:textId="77777777">
      <w:pPr>
        <w:textAlignment w:val="baseline"/>
        <w:rPr>
          <w:rFonts w:eastAsia="Times New Roman" w:cstheme="minorHAnsi"/>
          <w:lang w:val="en-GB" w:eastAsia="en-GB"/>
        </w:rPr>
      </w:pPr>
      <w:r w:rsidRPr="00B33F51">
        <w:rPr>
          <w:rFonts w:eastAsia="Times New Roman" w:cstheme="minorHAnsi"/>
          <w:lang w:val="en-GB" w:eastAsia="en-GB"/>
        </w:rPr>
        <w:t>Life expectancy for males from 2001-03 to 2018-20, Lancashire </w:t>
      </w:r>
    </w:p>
    <w:p w:rsidR="00B33F51" w:rsidRPr="00B33F51" w:rsidP="00B33F51" w14:paraId="07822265" w14:textId="5A12E75F">
      <w:pPr>
        <w:textAlignment w:val="baseline"/>
        <w:rPr>
          <w:rFonts w:ascii="Segoe UI" w:eastAsia="Times New Roman" w:hAnsi="Segoe UI" w:cs="Segoe UI"/>
          <w:sz w:val="18"/>
          <w:szCs w:val="18"/>
          <w:lang w:val="en-GB" w:eastAsia="en-GB"/>
        </w:rPr>
      </w:pPr>
      <w:r w:rsidRPr="00B33F51">
        <w:rPr>
          <w:noProof/>
          <w:lang w:val="en-GB"/>
        </w:rPr>
        <w:drawing>
          <wp:inline distT="0" distB="0" distL="0" distR="0">
            <wp:extent cx="4315460" cy="324639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734" name="Picture 17"/>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330" cy="3251564"/>
                    </a:xfrm>
                    <a:prstGeom prst="rect">
                      <a:avLst/>
                    </a:prstGeom>
                    <a:noFill/>
                    <a:ln>
                      <a:noFill/>
                    </a:ln>
                  </pic:spPr>
                </pic:pic>
              </a:graphicData>
            </a:graphic>
          </wp:inline>
        </w:drawing>
      </w:r>
      <w:r w:rsidRPr="00B33F51">
        <w:rPr>
          <w:rFonts w:ascii="Calibri" w:eastAsia="Times New Roman" w:hAnsi="Calibri" w:cs="Calibri"/>
          <w:sz w:val="22"/>
          <w:szCs w:val="22"/>
          <w:lang w:val="en-GB" w:eastAsia="en-GB"/>
        </w:rPr>
        <w:t>  </w:t>
      </w:r>
    </w:p>
    <w:p w:rsidR="00B33F51" w:rsidRPr="00B33F51" w:rsidP="00B33F51" w14:paraId="266E254E" w14:textId="77777777">
      <w:pPr>
        <w:textAlignment w:val="baseline"/>
        <w:rPr>
          <w:rFonts w:ascii="Segoe UI" w:eastAsia="Times New Roman" w:hAnsi="Segoe UI" w:cs="Segoe UI"/>
          <w:sz w:val="18"/>
          <w:szCs w:val="18"/>
          <w:lang w:val="en-GB" w:eastAsia="en-GB"/>
        </w:rPr>
      </w:pPr>
      <w:r w:rsidRPr="00B33F51">
        <w:rPr>
          <w:rFonts w:ascii="Arial" w:eastAsia="Times New Roman" w:hAnsi="Arial" w:cs="Arial"/>
          <w:sz w:val="22"/>
          <w:szCs w:val="22"/>
          <w:lang w:val="en-GB" w:eastAsia="en-GB"/>
        </w:rPr>
        <w:t> </w:t>
      </w:r>
    </w:p>
    <w:p w:rsidR="00B33F51" w:rsidRPr="001D08A4" w:rsidP="00B33F51" w14:paraId="6A99E60B" w14:textId="77777777">
      <w:pPr>
        <w:textAlignment w:val="baseline"/>
        <w:rPr>
          <w:rFonts w:eastAsia="Times New Roman" w:cstheme="minorHAnsi"/>
          <w:lang w:val="en-GB" w:eastAsia="en-GB"/>
        </w:rPr>
      </w:pPr>
      <w:r w:rsidRPr="001D08A4">
        <w:rPr>
          <w:rFonts w:eastAsia="Times New Roman" w:cstheme="minorHAnsi"/>
          <w:lang w:val="en-GB" w:eastAsia="en-GB"/>
        </w:rPr>
        <w:t>Life expectancy for females from 2001-03 to 2018-20, Lancashire </w:t>
      </w:r>
    </w:p>
    <w:p w:rsidR="001D08A4" w:rsidP="00B33F51" w14:paraId="102AE7A0" w14:textId="77777777">
      <w:pPr>
        <w:textAlignment w:val="baseline"/>
        <w:rPr>
          <w:rFonts w:ascii="Arial" w:eastAsia="Times New Roman" w:hAnsi="Arial" w:cs="Arial"/>
          <w:sz w:val="18"/>
          <w:szCs w:val="18"/>
          <w:lang w:val="en-GB" w:eastAsia="en-GB"/>
        </w:rPr>
      </w:pPr>
      <w:r w:rsidRPr="00B33F51">
        <w:rPr>
          <w:noProof/>
          <w:lang w:val="en-GB"/>
        </w:rPr>
        <w:drawing>
          <wp:inline distT="0" distB="0" distL="0" distR="0">
            <wp:extent cx="4188460" cy="3138329"/>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10441" name="Picture 18"/>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2652" cy="3141470"/>
                    </a:xfrm>
                    <a:prstGeom prst="rect">
                      <a:avLst/>
                    </a:prstGeom>
                    <a:noFill/>
                    <a:ln>
                      <a:noFill/>
                    </a:ln>
                  </pic:spPr>
                </pic:pic>
              </a:graphicData>
            </a:graphic>
          </wp:inline>
        </w:drawing>
      </w:r>
      <w:r w:rsidRPr="00B33F51">
        <w:rPr>
          <w:rFonts w:ascii="Arial" w:eastAsia="Times New Roman" w:hAnsi="Arial" w:cs="Arial"/>
          <w:sz w:val="18"/>
          <w:szCs w:val="18"/>
          <w:lang w:val="en-GB" w:eastAsia="en-GB"/>
        </w:rPr>
        <w:t> </w:t>
      </w:r>
    </w:p>
    <w:p w:rsidR="00B33F51" w:rsidRPr="00B33F51" w:rsidP="00B33F51" w14:paraId="2D1B237E" w14:textId="3320E62C">
      <w:pPr>
        <w:textAlignment w:val="baseline"/>
        <w:rPr>
          <w:rFonts w:eastAsia="Times New Roman" w:cstheme="minorHAnsi"/>
          <w:sz w:val="18"/>
          <w:szCs w:val="18"/>
          <w:lang w:val="en-GB" w:eastAsia="en-GB"/>
        </w:rPr>
      </w:pPr>
      <w:r w:rsidRPr="00B33F51">
        <w:rPr>
          <w:rFonts w:eastAsia="Times New Roman" w:cstheme="minorHAnsi"/>
          <w:sz w:val="18"/>
          <w:szCs w:val="18"/>
          <w:lang w:val="en-GB" w:eastAsia="en-GB"/>
        </w:rPr>
        <w:t xml:space="preserve">Source: </w:t>
      </w:r>
      <w:hyperlink r:id="rId19" w:tgtFrame="_blank" w:history="1">
        <w:r w:rsidRPr="00B33F51">
          <w:rPr>
            <w:rFonts w:eastAsia="Times New Roman" w:cstheme="minorHAnsi"/>
            <w:color w:val="0563C1"/>
            <w:sz w:val="18"/>
            <w:szCs w:val="18"/>
            <w:u w:val="single"/>
            <w:lang w:val="en-GB" w:eastAsia="en-GB"/>
          </w:rPr>
          <w:t>Office for Health Improvement &amp; Disparities, Public Health Outcomes Framework</w:t>
        </w:r>
      </w:hyperlink>
      <w:r w:rsidRPr="00B33F51">
        <w:rPr>
          <w:rFonts w:eastAsia="Times New Roman" w:cstheme="minorHAnsi"/>
          <w:color w:val="0563C1"/>
          <w:sz w:val="18"/>
          <w:szCs w:val="18"/>
          <w:lang w:val="en-GB" w:eastAsia="en-GB"/>
        </w:rPr>
        <w:t> </w:t>
      </w:r>
    </w:p>
    <w:p w:rsidR="001D08A4" w:rsidP="00B33F51" w14:paraId="5C360785" w14:textId="77777777">
      <w:pPr>
        <w:textAlignment w:val="baseline"/>
        <w:rPr>
          <w:rFonts w:eastAsia="Times New Roman" w:cstheme="minorHAnsi"/>
          <w:color w:val="2F5496"/>
          <w:sz w:val="26"/>
          <w:szCs w:val="26"/>
          <w:lang w:val="en-GB" w:eastAsia="en-GB"/>
        </w:rPr>
      </w:pPr>
    </w:p>
    <w:p w:rsidR="00B33F51" w:rsidP="00B33F51" w14:paraId="052D570B" w14:textId="173B6247">
      <w:pPr>
        <w:textAlignment w:val="baseline"/>
        <w:rPr>
          <w:rFonts w:eastAsia="Times New Roman" w:cstheme="minorHAnsi"/>
          <w:color w:val="2F5496"/>
          <w:sz w:val="26"/>
          <w:szCs w:val="26"/>
          <w:lang w:val="en-GB" w:eastAsia="en-GB"/>
        </w:rPr>
      </w:pPr>
      <w:r w:rsidRPr="00B33F51">
        <w:rPr>
          <w:rFonts w:eastAsia="Times New Roman" w:cstheme="minorHAnsi"/>
          <w:color w:val="2F5496"/>
          <w:sz w:val="26"/>
          <w:szCs w:val="26"/>
          <w:lang w:val="en-GB" w:eastAsia="en-GB"/>
        </w:rPr>
        <w:t>Deprivation </w:t>
      </w:r>
    </w:p>
    <w:p w:rsidR="001D08A4" w:rsidRPr="00B33F51" w:rsidP="00B33F51" w14:paraId="5A7AC693" w14:textId="77777777">
      <w:pPr>
        <w:textAlignment w:val="baseline"/>
        <w:rPr>
          <w:rFonts w:eastAsia="Times New Roman" w:cstheme="minorHAnsi"/>
          <w:color w:val="2F5496"/>
          <w:sz w:val="18"/>
          <w:szCs w:val="18"/>
          <w:lang w:val="en-GB" w:eastAsia="en-GB"/>
        </w:rPr>
      </w:pPr>
    </w:p>
    <w:p w:rsidR="00B33F51" w:rsidRPr="00B33F51" w:rsidP="00B33F51" w14:paraId="3770F24D" w14:textId="77777777">
      <w:pPr>
        <w:textAlignment w:val="baseline"/>
        <w:rPr>
          <w:rFonts w:eastAsia="Times New Roman" w:cstheme="minorHAnsi"/>
          <w:lang w:val="en-GB" w:eastAsia="en-GB"/>
        </w:rPr>
      </w:pPr>
      <w:r w:rsidRPr="00B33F51">
        <w:rPr>
          <w:rFonts w:eastAsia="Times New Roman" w:cstheme="minorHAnsi"/>
          <w:lang w:val="en-GB" w:eastAsia="en-GB"/>
        </w:rPr>
        <w:t>The table below shows the deprivation breakdown for each district. It identifies what proportion of the population are in each deprivation decile. The deciles are ranked from one to ten, where one is the most deprived decile and ten is the least deprived.  </w:t>
      </w:r>
    </w:p>
    <w:p w:rsidR="00B33F51" w:rsidRPr="00B33F51" w:rsidP="00B33F51" w14:paraId="030C3B62" w14:textId="210371E0">
      <w:pPr>
        <w:textAlignment w:val="baseline"/>
        <w:rPr>
          <w:rFonts w:ascii="Segoe UI" w:eastAsia="Times New Roman" w:hAnsi="Segoe UI" w:cs="Segoe UI"/>
          <w:sz w:val="18"/>
          <w:szCs w:val="18"/>
          <w:lang w:val="en-GB" w:eastAsia="en-GB"/>
        </w:rPr>
      </w:pPr>
      <w:r w:rsidRPr="00B33F51">
        <w:rPr>
          <w:noProof/>
          <w:lang w:val="en-GB"/>
        </w:rPr>
        <w:drawing>
          <wp:inline distT="0" distB="0" distL="0" distR="0">
            <wp:extent cx="5731510" cy="23221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20474" name="Picture 19"/>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322195"/>
                    </a:xfrm>
                    <a:prstGeom prst="rect">
                      <a:avLst/>
                    </a:prstGeom>
                    <a:noFill/>
                    <a:ln>
                      <a:noFill/>
                    </a:ln>
                  </pic:spPr>
                </pic:pic>
              </a:graphicData>
            </a:graphic>
          </wp:inline>
        </w:drawing>
      </w:r>
      <w:r w:rsidRPr="00B33F51">
        <w:rPr>
          <w:rFonts w:ascii="Calibri" w:eastAsia="Times New Roman" w:hAnsi="Calibri" w:cs="Calibri"/>
          <w:sz w:val="22"/>
          <w:szCs w:val="22"/>
          <w:lang w:val="en-GB" w:eastAsia="en-GB"/>
        </w:rPr>
        <w:t> </w:t>
      </w:r>
    </w:p>
    <w:p w:rsidR="00B33F51" w:rsidRPr="00B33F51" w:rsidP="00B33F51" w14:paraId="074ED60D" w14:textId="77777777">
      <w:pPr>
        <w:textAlignment w:val="baseline"/>
        <w:rPr>
          <w:rFonts w:eastAsia="Times New Roman" w:cstheme="minorHAnsi"/>
          <w:lang w:val="en-GB" w:eastAsia="en-GB"/>
        </w:rPr>
      </w:pPr>
      <w:r w:rsidRPr="00B33F51">
        <w:rPr>
          <w:rFonts w:eastAsia="Times New Roman" w:cstheme="minorHAnsi"/>
          <w:lang w:val="en-GB" w:eastAsia="en-GB"/>
        </w:rPr>
        <w:t>East Lancashire districts (excluding Ribble Valley), along with Preston are the most deprived in the county.  </w:t>
      </w:r>
    </w:p>
    <w:p w:rsidR="00B33F51" w:rsidRPr="00B33F51" w:rsidP="00B33F51" w14:paraId="76767415" w14:textId="77777777">
      <w:pPr>
        <w:textAlignment w:val="baseline"/>
        <w:rPr>
          <w:rFonts w:eastAsia="Times New Roman" w:cstheme="minorHAnsi"/>
          <w:lang w:val="en-GB" w:eastAsia="en-GB"/>
        </w:rPr>
      </w:pPr>
      <w:r w:rsidRPr="00B33F51">
        <w:rPr>
          <w:rFonts w:eastAsia="Times New Roman" w:cstheme="minorHAnsi"/>
          <w:lang w:val="en-GB" w:eastAsia="en-GB"/>
        </w:rPr>
        <w:t>Ribble Valley is the least deprived authority in Lancashire, and one of the least deprived in England.  </w:t>
      </w:r>
    </w:p>
    <w:p w:rsidR="00ED3A72" w:rsidRPr="00ED3A72" w:rsidP="00ED3A72" w14:paraId="3ABC09FE" w14:textId="77777777">
      <w:pPr>
        <w:rPr>
          <w:lang w:val="en-GB"/>
        </w:rPr>
      </w:pPr>
    </w:p>
    <w:sectPr>
      <w:footerReference w:type="default" r:id="rId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M Sans">
    <w:altName w:val="DM Sans"/>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39807102"/>
      <w:docPartObj>
        <w:docPartGallery w:val="Page Numbers (Bottom of Page)"/>
        <w:docPartUnique/>
      </w:docPartObj>
    </w:sdtPr>
    <w:sdtEndPr>
      <w:rPr>
        <w:noProof/>
      </w:rPr>
    </w:sdtEndPr>
    <w:sdtContent>
      <w:p w:rsidR="003C6229" w14:paraId="57100D1B" w14:textId="5EB8A7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C6229" w14:paraId="69610B20"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46F1C0C"/>
    <w:multiLevelType w:val="hybridMultilevel"/>
    <w:tmpl w:val="487C53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52657E"/>
    <w:multiLevelType w:val="hybridMultilevel"/>
    <w:tmpl w:val="D9947E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7FAF3F9"/>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D4A3D23"/>
    <w:multiLevelType w:val="multilevel"/>
    <w:tmpl w:val="1D4A3D23"/>
    <w:lvl w:ilvl="0">
      <w:start w:val="1"/>
      <w:numFmt w:val="bullet"/>
      <w:lvlText w:val=""/>
      <w:lvlJc w:val="left"/>
      <w:pPr>
        <w:tabs>
          <w:tab w:val="left" w:pos="420"/>
        </w:tabs>
        <w:ind w:left="420" w:hanging="420"/>
      </w:pPr>
      <w:rPr>
        <w:rFonts w:ascii="Wingdings" w:hAnsi="Wingdings" w:hint="default"/>
        <w:sz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1D9B6CC9"/>
    <w:multiLevelType w:val="hybridMultilevel"/>
    <w:tmpl w:val="4C8E5A6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
    <w:nsid w:val="1EB83428"/>
    <w:multiLevelType w:val="multilevel"/>
    <w:tmpl w:val="5194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903ACC"/>
    <w:multiLevelType w:val="multilevel"/>
    <w:tmpl w:val="D02E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E7D7216"/>
    <w:multiLevelType w:val="hybridMultilevel"/>
    <w:tmpl w:val="2AF207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FB39294"/>
    <w:multiLevelType w:val="singleLevel"/>
    <w:tmpl w:val="3FB39294"/>
    <w:lvl w:ilvl="0">
      <w:start w:val="1"/>
      <w:numFmt w:val="bullet"/>
      <w:lvlText w:val=""/>
      <w:lvlJc w:val="left"/>
      <w:pPr>
        <w:tabs>
          <w:tab w:val="left" w:pos="420"/>
        </w:tabs>
        <w:ind w:left="420" w:hanging="420"/>
      </w:pPr>
      <w:rPr>
        <w:rFonts w:ascii="Wingdings" w:hAnsi="Wingdings" w:hint="default"/>
        <w:sz w:val="16"/>
      </w:rPr>
    </w:lvl>
  </w:abstractNum>
  <w:abstractNum w:abstractNumId="9">
    <w:nsid w:val="62E658F3"/>
    <w:multiLevelType w:val="hybridMultilevel"/>
    <w:tmpl w:val="3CFABB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A1271B0"/>
    <w:multiLevelType w:val="hybridMultilevel"/>
    <w:tmpl w:val="597A164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1">
    <w:nsid w:val="72DB5B47"/>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7A9F084B"/>
    <w:multiLevelType w:val="hybridMultilevel"/>
    <w:tmpl w:val="9D9E5D6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DBBAB08"/>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0"/>
  </w:num>
  <w:num w:numId="5">
    <w:abstractNumId w:val="12"/>
  </w:num>
  <w:num w:numId="6">
    <w:abstractNumId w:val="4"/>
  </w:num>
  <w:num w:numId="7">
    <w:abstractNumId w:val="1"/>
  </w:num>
  <w:num w:numId="8">
    <w:abstractNumId w:val="2"/>
  </w:num>
  <w:num w:numId="9">
    <w:abstractNumId w:val="13"/>
  </w:num>
  <w:num w:numId="10">
    <w:abstractNumId w:val="11"/>
  </w:num>
  <w:num w:numId="11">
    <w:abstractNumId w:val="6"/>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D8"/>
    <w:rsid w:val="00002376"/>
    <w:rsid w:val="0000250D"/>
    <w:rsid w:val="000042B8"/>
    <w:rsid w:val="000050A1"/>
    <w:rsid w:val="0000596B"/>
    <w:rsid w:val="00006800"/>
    <w:rsid w:val="00007A78"/>
    <w:rsid w:val="00007E4F"/>
    <w:rsid w:val="00010D78"/>
    <w:rsid w:val="00012657"/>
    <w:rsid w:val="00014C07"/>
    <w:rsid w:val="00014DC8"/>
    <w:rsid w:val="00015644"/>
    <w:rsid w:val="00015CEF"/>
    <w:rsid w:val="000160B1"/>
    <w:rsid w:val="00017BF9"/>
    <w:rsid w:val="0002250C"/>
    <w:rsid w:val="0002296F"/>
    <w:rsid w:val="00026041"/>
    <w:rsid w:val="000327E3"/>
    <w:rsid w:val="00033E6F"/>
    <w:rsid w:val="00035613"/>
    <w:rsid w:val="000371A5"/>
    <w:rsid w:val="000371C3"/>
    <w:rsid w:val="00037266"/>
    <w:rsid w:val="00041C2D"/>
    <w:rsid w:val="00043A72"/>
    <w:rsid w:val="00044E66"/>
    <w:rsid w:val="00044F26"/>
    <w:rsid w:val="00046FAC"/>
    <w:rsid w:val="00053C74"/>
    <w:rsid w:val="000546A8"/>
    <w:rsid w:val="000558FD"/>
    <w:rsid w:val="00056B8E"/>
    <w:rsid w:val="00062BB9"/>
    <w:rsid w:val="00065130"/>
    <w:rsid w:val="000673F0"/>
    <w:rsid w:val="00067D93"/>
    <w:rsid w:val="000776C7"/>
    <w:rsid w:val="00082FBF"/>
    <w:rsid w:val="00083F59"/>
    <w:rsid w:val="00084474"/>
    <w:rsid w:val="000848BB"/>
    <w:rsid w:val="00085484"/>
    <w:rsid w:val="000914EF"/>
    <w:rsid w:val="000A083C"/>
    <w:rsid w:val="000A1174"/>
    <w:rsid w:val="000A2FCE"/>
    <w:rsid w:val="000A492A"/>
    <w:rsid w:val="000A572B"/>
    <w:rsid w:val="000A5857"/>
    <w:rsid w:val="000A6B98"/>
    <w:rsid w:val="000A6E25"/>
    <w:rsid w:val="000B0C85"/>
    <w:rsid w:val="000B1CFD"/>
    <w:rsid w:val="000B39A2"/>
    <w:rsid w:val="000B4E00"/>
    <w:rsid w:val="000C0087"/>
    <w:rsid w:val="000C1690"/>
    <w:rsid w:val="000C2AD0"/>
    <w:rsid w:val="000C3F60"/>
    <w:rsid w:val="000C5478"/>
    <w:rsid w:val="000C5D59"/>
    <w:rsid w:val="000C6897"/>
    <w:rsid w:val="000D0402"/>
    <w:rsid w:val="000D0CCD"/>
    <w:rsid w:val="000D25C4"/>
    <w:rsid w:val="000D3074"/>
    <w:rsid w:val="000D51CF"/>
    <w:rsid w:val="000D58FD"/>
    <w:rsid w:val="000E1DFF"/>
    <w:rsid w:val="000E2825"/>
    <w:rsid w:val="000E310C"/>
    <w:rsid w:val="000E3DB1"/>
    <w:rsid w:val="000E4596"/>
    <w:rsid w:val="000F1A3E"/>
    <w:rsid w:val="000F3006"/>
    <w:rsid w:val="001050C2"/>
    <w:rsid w:val="00107645"/>
    <w:rsid w:val="00116F56"/>
    <w:rsid w:val="00121CCC"/>
    <w:rsid w:val="0012268D"/>
    <w:rsid w:val="00124A50"/>
    <w:rsid w:val="00131130"/>
    <w:rsid w:val="001318AF"/>
    <w:rsid w:val="001325D4"/>
    <w:rsid w:val="0013390A"/>
    <w:rsid w:val="00133B27"/>
    <w:rsid w:val="0013525A"/>
    <w:rsid w:val="001372D3"/>
    <w:rsid w:val="00137791"/>
    <w:rsid w:val="00137E20"/>
    <w:rsid w:val="001400E4"/>
    <w:rsid w:val="00141D0F"/>
    <w:rsid w:val="00147A7E"/>
    <w:rsid w:val="00150966"/>
    <w:rsid w:val="00150BF4"/>
    <w:rsid w:val="00151A52"/>
    <w:rsid w:val="001522B6"/>
    <w:rsid w:val="00153960"/>
    <w:rsid w:val="00156001"/>
    <w:rsid w:val="00160965"/>
    <w:rsid w:val="00171F24"/>
    <w:rsid w:val="001746A1"/>
    <w:rsid w:val="00181AF2"/>
    <w:rsid w:val="001942CF"/>
    <w:rsid w:val="0019480C"/>
    <w:rsid w:val="00194FAD"/>
    <w:rsid w:val="001A2336"/>
    <w:rsid w:val="001A303D"/>
    <w:rsid w:val="001A3547"/>
    <w:rsid w:val="001B2D9B"/>
    <w:rsid w:val="001B3680"/>
    <w:rsid w:val="001B39B1"/>
    <w:rsid w:val="001B3A92"/>
    <w:rsid w:val="001B5A1A"/>
    <w:rsid w:val="001B7804"/>
    <w:rsid w:val="001C0681"/>
    <w:rsid w:val="001C560E"/>
    <w:rsid w:val="001C6666"/>
    <w:rsid w:val="001C6C87"/>
    <w:rsid w:val="001D03A7"/>
    <w:rsid w:val="001D08A4"/>
    <w:rsid w:val="001D1E02"/>
    <w:rsid w:val="001D346F"/>
    <w:rsid w:val="001D347B"/>
    <w:rsid w:val="001D451B"/>
    <w:rsid w:val="001D4B82"/>
    <w:rsid w:val="001E096A"/>
    <w:rsid w:val="001E3D24"/>
    <w:rsid w:val="001E46E0"/>
    <w:rsid w:val="001E5A06"/>
    <w:rsid w:val="001E5E65"/>
    <w:rsid w:val="001E7A36"/>
    <w:rsid w:val="001F443F"/>
    <w:rsid w:val="001F4E17"/>
    <w:rsid w:val="001F7C7D"/>
    <w:rsid w:val="00200A71"/>
    <w:rsid w:val="00201252"/>
    <w:rsid w:val="00201696"/>
    <w:rsid w:val="00204B3A"/>
    <w:rsid w:val="002064EA"/>
    <w:rsid w:val="00206E27"/>
    <w:rsid w:val="00206FF5"/>
    <w:rsid w:val="002106EB"/>
    <w:rsid w:val="002133FC"/>
    <w:rsid w:val="00217BBE"/>
    <w:rsid w:val="00221C0C"/>
    <w:rsid w:val="002230C1"/>
    <w:rsid w:val="0022351A"/>
    <w:rsid w:val="00224D7D"/>
    <w:rsid w:val="002250A5"/>
    <w:rsid w:val="00226D78"/>
    <w:rsid w:val="00233094"/>
    <w:rsid w:val="00235CCB"/>
    <w:rsid w:val="00240690"/>
    <w:rsid w:val="00243367"/>
    <w:rsid w:val="00243CFF"/>
    <w:rsid w:val="002454A9"/>
    <w:rsid w:val="00245B4A"/>
    <w:rsid w:val="00246BAC"/>
    <w:rsid w:val="00252C74"/>
    <w:rsid w:val="0026088C"/>
    <w:rsid w:val="002624FA"/>
    <w:rsid w:val="0026449B"/>
    <w:rsid w:val="00264D67"/>
    <w:rsid w:val="00265B50"/>
    <w:rsid w:val="00270F66"/>
    <w:rsid w:val="00272FF0"/>
    <w:rsid w:val="00274B4B"/>
    <w:rsid w:val="0027535D"/>
    <w:rsid w:val="00276AAB"/>
    <w:rsid w:val="00276C9E"/>
    <w:rsid w:val="00284823"/>
    <w:rsid w:val="00284E94"/>
    <w:rsid w:val="00285648"/>
    <w:rsid w:val="00290F1E"/>
    <w:rsid w:val="00291261"/>
    <w:rsid w:val="002930BA"/>
    <w:rsid w:val="002939A6"/>
    <w:rsid w:val="00294C53"/>
    <w:rsid w:val="002962A2"/>
    <w:rsid w:val="002A2054"/>
    <w:rsid w:val="002A2E55"/>
    <w:rsid w:val="002A3B6A"/>
    <w:rsid w:val="002A71D0"/>
    <w:rsid w:val="002A7A14"/>
    <w:rsid w:val="002A7BE0"/>
    <w:rsid w:val="002C0BAD"/>
    <w:rsid w:val="002C0C30"/>
    <w:rsid w:val="002C321C"/>
    <w:rsid w:val="002D03C6"/>
    <w:rsid w:val="002D2DC3"/>
    <w:rsid w:val="002D5D19"/>
    <w:rsid w:val="002D78E2"/>
    <w:rsid w:val="002E033E"/>
    <w:rsid w:val="002E123E"/>
    <w:rsid w:val="002E2D0D"/>
    <w:rsid w:val="002E2F50"/>
    <w:rsid w:val="002E3A8E"/>
    <w:rsid w:val="002E4E17"/>
    <w:rsid w:val="002E5863"/>
    <w:rsid w:val="002F0CC1"/>
    <w:rsid w:val="002F186D"/>
    <w:rsid w:val="002F18B0"/>
    <w:rsid w:val="002F247E"/>
    <w:rsid w:val="002F582B"/>
    <w:rsid w:val="002F59E5"/>
    <w:rsid w:val="00301928"/>
    <w:rsid w:val="00304E37"/>
    <w:rsid w:val="003058C9"/>
    <w:rsid w:val="003079DB"/>
    <w:rsid w:val="00307E2E"/>
    <w:rsid w:val="00311709"/>
    <w:rsid w:val="00311B16"/>
    <w:rsid w:val="0031360B"/>
    <w:rsid w:val="00315D9E"/>
    <w:rsid w:val="00324A4C"/>
    <w:rsid w:val="00324C5D"/>
    <w:rsid w:val="003258DE"/>
    <w:rsid w:val="00326446"/>
    <w:rsid w:val="003322F2"/>
    <w:rsid w:val="00333D39"/>
    <w:rsid w:val="00334D09"/>
    <w:rsid w:val="003372D5"/>
    <w:rsid w:val="0033739A"/>
    <w:rsid w:val="00340CD6"/>
    <w:rsid w:val="00343357"/>
    <w:rsid w:val="00344094"/>
    <w:rsid w:val="00344D0F"/>
    <w:rsid w:val="003531A2"/>
    <w:rsid w:val="003531FD"/>
    <w:rsid w:val="003553FF"/>
    <w:rsid w:val="003577F1"/>
    <w:rsid w:val="00357F05"/>
    <w:rsid w:val="00362A99"/>
    <w:rsid w:val="00363C5F"/>
    <w:rsid w:val="0036408F"/>
    <w:rsid w:val="00365B55"/>
    <w:rsid w:val="0036619C"/>
    <w:rsid w:val="00367A95"/>
    <w:rsid w:val="00371A4C"/>
    <w:rsid w:val="00375FC4"/>
    <w:rsid w:val="00376854"/>
    <w:rsid w:val="003773F6"/>
    <w:rsid w:val="003873A9"/>
    <w:rsid w:val="003877C8"/>
    <w:rsid w:val="00393458"/>
    <w:rsid w:val="00395041"/>
    <w:rsid w:val="00396013"/>
    <w:rsid w:val="00396084"/>
    <w:rsid w:val="003A0ECC"/>
    <w:rsid w:val="003A139D"/>
    <w:rsid w:val="003A465C"/>
    <w:rsid w:val="003A4700"/>
    <w:rsid w:val="003A4CE6"/>
    <w:rsid w:val="003A53DC"/>
    <w:rsid w:val="003A7AA3"/>
    <w:rsid w:val="003B078C"/>
    <w:rsid w:val="003B25F4"/>
    <w:rsid w:val="003B42A2"/>
    <w:rsid w:val="003B59FF"/>
    <w:rsid w:val="003B5A04"/>
    <w:rsid w:val="003B6855"/>
    <w:rsid w:val="003B7EA6"/>
    <w:rsid w:val="003C3214"/>
    <w:rsid w:val="003C41F1"/>
    <w:rsid w:val="003C451C"/>
    <w:rsid w:val="003C4A20"/>
    <w:rsid w:val="003C4E0C"/>
    <w:rsid w:val="003C6229"/>
    <w:rsid w:val="003C6685"/>
    <w:rsid w:val="003D0E10"/>
    <w:rsid w:val="003D270F"/>
    <w:rsid w:val="003E053C"/>
    <w:rsid w:val="003E20A1"/>
    <w:rsid w:val="003E3BD0"/>
    <w:rsid w:val="003E3F7B"/>
    <w:rsid w:val="003E55E4"/>
    <w:rsid w:val="003F24E2"/>
    <w:rsid w:val="003F4E02"/>
    <w:rsid w:val="003F66D3"/>
    <w:rsid w:val="003F765B"/>
    <w:rsid w:val="004033C2"/>
    <w:rsid w:val="004042EC"/>
    <w:rsid w:val="00410C57"/>
    <w:rsid w:val="00410FB5"/>
    <w:rsid w:val="00411C56"/>
    <w:rsid w:val="00411FE1"/>
    <w:rsid w:val="00413E62"/>
    <w:rsid w:val="00414EB7"/>
    <w:rsid w:val="00414EF3"/>
    <w:rsid w:val="00423114"/>
    <w:rsid w:val="0042474C"/>
    <w:rsid w:val="00424A1A"/>
    <w:rsid w:val="0042565D"/>
    <w:rsid w:val="00432F0C"/>
    <w:rsid w:val="00433192"/>
    <w:rsid w:val="00435954"/>
    <w:rsid w:val="004359DA"/>
    <w:rsid w:val="0044260C"/>
    <w:rsid w:val="004472D6"/>
    <w:rsid w:val="004478A1"/>
    <w:rsid w:val="004500E5"/>
    <w:rsid w:val="004500E8"/>
    <w:rsid w:val="00452328"/>
    <w:rsid w:val="004528F5"/>
    <w:rsid w:val="0045485D"/>
    <w:rsid w:val="00455739"/>
    <w:rsid w:val="004557A5"/>
    <w:rsid w:val="004600AC"/>
    <w:rsid w:val="004600F6"/>
    <w:rsid w:val="0046012F"/>
    <w:rsid w:val="00462ABB"/>
    <w:rsid w:val="004638C5"/>
    <w:rsid w:val="00464CAE"/>
    <w:rsid w:val="00476164"/>
    <w:rsid w:val="004762F2"/>
    <w:rsid w:val="00477B54"/>
    <w:rsid w:val="00480790"/>
    <w:rsid w:val="00483650"/>
    <w:rsid w:val="00483879"/>
    <w:rsid w:val="0048445B"/>
    <w:rsid w:val="00490418"/>
    <w:rsid w:val="0049275B"/>
    <w:rsid w:val="00492801"/>
    <w:rsid w:val="00495C38"/>
    <w:rsid w:val="004A1EA4"/>
    <w:rsid w:val="004A29E9"/>
    <w:rsid w:val="004A472E"/>
    <w:rsid w:val="004A5B8A"/>
    <w:rsid w:val="004B0FA2"/>
    <w:rsid w:val="004B1D2F"/>
    <w:rsid w:val="004B2510"/>
    <w:rsid w:val="004B4E1B"/>
    <w:rsid w:val="004B70B2"/>
    <w:rsid w:val="004C0C0E"/>
    <w:rsid w:val="004C50B3"/>
    <w:rsid w:val="004C6972"/>
    <w:rsid w:val="004D05E5"/>
    <w:rsid w:val="004D3494"/>
    <w:rsid w:val="004D469A"/>
    <w:rsid w:val="004D52B0"/>
    <w:rsid w:val="004F47CD"/>
    <w:rsid w:val="004F73C1"/>
    <w:rsid w:val="005006F3"/>
    <w:rsid w:val="00502772"/>
    <w:rsid w:val="00504893"/>
    <w:rsid w:val="005051FE"/>
    <w:rsid w:val="0050522B"/>
    <w:rsid w:val="00506D99"/>
    <w:rsid w:val="00506E28"/>
    <w:rsid w:val="005074F0"/>
    <w:rsid w:val="0051463F"/>
    <w:rsid w:val="00514EA8"/>
    <w:rsid w:val="00516CBE"/>
    <w:rsid w:val="00521C3D"/>
    <w:rsid w:val="00526EA3"/>
    <w:rsid w:val="0053008E"/>
    <w:rsid w:val="005320F2"/>
    <w:rsid w:val="005347D2"/>
    <w:rsid w:val="0053489A"/>
    <w:rsid w:val="005366D8"/>
    <w:rsid w:val="005400F9"/>
    <w:rsid w:val="005402D2"/>
    <w:rsid w:val="00541A54"/>
    <w:rsid w:val="00542918"/>
    <w:rsid w:val="00543D34"/>
    <w:rsid w:val="00550AD8"/>
    <w:rsid w:val="00553F2A"/>
    <w:rsid w:val="005552C1"/>
    <w:rsid w:val="0055704D"/>
    <w:rsid w:val="00561660"/>
    <w:rsid w:val="0056773A"/>
    <w:rsid w:val="00567A1E"/>
    <w:rsid w:val="00570D17"/>
    <w:rsid w:val="00570D8B"/>
    <w:rsid w:val="00570E27"/>
    <w:rsid w:val="005734F3"/>
    <w:rsid w:val="0057585C"/>
    <w:rsid w:val="00577317"/>
    <w:rsid w:val="00577476"/>
    <w:rsid w:val="00580774"/>
    <w:rsid w:val="00582160"/>
    <w:rsid w:val="00583157"/>
    <w:rsid w:val="00586DD6"/>
    <w:rsid w:val="00587ED1"/>
    <w:rsid w:val="005905C6"/>
    <w:rsid w:val="0059203B"/>
    <w:rsid w:val="00592E42"/>
    <w:rsid w:val="0059381B"/>
    <w:rsid w:val="005960F8"/>
    <w:rsid w:val="0059795C"/>
    <w:rsid w:val="00597962"/>
    <w:rsid w:val="005A02BF"/>
    <w:rsid w:val="005A17F4"/>
    <w:rsid w:val="005A1944"/>
    <w:rsid w:val="005A368A"/>
    <w:rsid w:val="005A3873"/>
    <w:rsid w:val="005A56B4"/>
    <w:rsid w:val="005A5737"/>
    <w:rsid w:val="005B0ADA"/>
    <w:rsid w:val="005B10AA"/>
    <w:rsid w:val="005B31EB"/>
    <w:rsid w:val="005B59CF"/>
    <w:rsid w:val="005B7240"/>
    <w:rsid w:val="005C0CAD"/>
    <w:rsid w:val="005C0CDA"/>
    <w:rsid w:val="005C16CE"/>
    <w:rsid w:val="005C38C1"/>
    <w:rsid w:val="005C6948"/>
    <w:rsid w:val="005E1219"/>
    <w:rsid w:val="005E1BD2"/>
    <w:rsid w:val="005F12A2"/>
    <w:rsid w:val="005F1B9A"/>
    <w:rsid w:val="005F2D84"/>
    <w:rsid w:val="005F3A9B"/>
    <w:rsid w:val="005F3FC0"/>
    <w:rsid w:val="006032F6"/>
    <w:rsid w:val="0060390C"/>
    <w:rsid w:val="00605F1B"/>
    <w:rsid w:val="00606747"/>
    <w:rsid w:val="00606C80"/>
    <w:rsid w:val="006071AD"/>
    <w:rsid w:val="006101B2"/>
    <w:rsid w:val="00610A47"/>
    <w:rsid w:val="00616AED"/>
    <w:rsid w:val="00620067"/>
    <w:rsid w:val="006215C6"/>
    <w:rsid w:val="0062363A"/>
    <w:rsid w:val="006238BF"/>
    <w:rsid w:val="00624213"/>
    <w:rsid w:val="00624713"/>
    <w:rsid w:val="00624BAE"/>
    <w:rsid w:val="00627E51"/>
    <w:rsid w:val="006376E8"/>
    <w:rsid w:val="00642B18"/>
    <w:rsid w:val="0064300B"/>
    <w:rsid w:val="00644054"/>
    <w:rsid w:val="00647671"/>
    <w:rsid w:val="006524A2"/>
    <w:rsid w:val="00652D6D"/>
    <w:rsid w:val="00654B1B"/>
    <w:rsid w:val="00655634"/>
    <w:rsid w:val="00655DDA"/>
    <w:rsid w:val="00661601"/>
    <w:rsid w:val="006618C1"/>
    <w:rsid w:val="00664050"/>
    <w:rsid w:val="00670649"/>
    <w:rsid w:val="00670DC7"/>
    <w:rsid w:val="006733CB"/>
    <w:rsid w:val="006750A7"/>
    <w:rsid w:val="00675775"/>
    <w:rsid w:val="0067654A"/>
    <w:rsid w:val="00683ED8"/>
    <w:rsid w:val="00685A5D"/>
    <w:rsid w:val="00686F21"/>
    <w:rsid w:val="006903D1"/>
    <w:rsid w:val="00692D48"/>
    <w:rsid w:val="00692E3E"/>
    <w:rsid w:val="0069346D"/>
    <w:rsid w:val="00694121"/>
    <w:rsid w:val="00696FEE"/>
    <w:rsid w:val="00697D3B"/>
    <w:rsid w:val="006A3600"/>
    <w:rsid w:val="006A3C27"/>
    <w:rsid w:val="006A5188"/>
    <w:rsid w:val="006A5CF4"/>
    <w:rsid w:val="006A711D"/>
    <w:rsid w:val="006A7BB6"/>
    <w:rsid w:val="006B05BF"/>
    <w:rsid w:val="006B0E32"/>
    <w:rsid w:val="006B2F16"/>
    <w:rsid w:val="006B5EB2"/>
    <w:rsid w:val="006B7F54"/>
    <w:rsid w:val="006C38A2"/>
    <w:rsid w:val="006C437A"/>
    <w:rsid w:val="006C4A6A"/>
    <w:rsid w:val="006C5110"/>
    <w:rsid w:val="006D32C3"/>
    <w:rsid w:val="006D6164"/>
    <w:rsid w:val="006D7B64"/>
    <w:rsid w:val="006E0A02"/>
    <w:rsid w:val="006E242D"/>
    <w:rsid w:val="006E2609"/>
    <w:rsid w:val="006E6F11"/>
    <w:rsid w:val="006E7858"/>
    <w:rsid w:val="006E7906"/>
    <w:rsid w:val="006F2E3B"/>
    <w:rsid w:val="006F4565"/>
    <w:rsid w:val="006F46C3"/>
    <w:rsid w:val="007024DF"/>
    <w:rsid w:val="00704D90"/>
    <w:rsid w:val="00705285"/>
    <w:rsid w:val="00706417"/>
    <w:rsid w:val="0070786E"/>
    <w:rsid w:val="00707B2E"/>
    <w:rsid w:val="0071415A"/>
    <w:rsid w:val="00720944"/>
    <w:rsid w:val="0072133C"/>
    <w:rsid w:val="0072479F"/>
    <w:rsid w:val="007256D0"/>
    <w:rsid w:val="007265BB"/>
    <w:rsid w:val="00726E28"/>
    <w:rsid w:val="007273B5"/>
    <w:rsid w:val="00730ED0"/>
    <w:rsid w:val="00730F4A"/>
    <w:rsid w:val="00735228"/>
    <w:rsid w:val="00742D4E"/>
    <w:rsid w:val="0074314E"/>
    <w:rsid w:val="00745C48"/>
    <w:rsid w:val="00746056"/>
    <w:rsid w:val="007462C2"/>
    <w:rsid w:val="00747B96"/>
    <w:rsid w:val="00757491"/>
    <w:rsid w:val="007608BD"/>
    <w:rsid w:val="00761449"/>
    <w:rsid w:val="0076586D"/>
    <w:rsid w:val="007659C7"/>
    <w:rsid w:val="00766F9F"/>
    <w:rsid w:val="00776306"/>
    <w:rsid w:val="007774C3"/>
    <w:rsid w:val="007779F5"/>
    <w:rsid w:val="00777B61"/>
    <w:rsid w:val="0078192D"/>
    <w:rsid w:val="00782DCB"/>
    <w:rsid w:val="0078484D"/>
    <w:rsid w:val="0078670E"/>
    <w:rsid w:val="00791249"/>
    <w:rsid w:val="00793589"/>
    <w:rsid w:val="00794A81"/>
    <w:rsid w:val="00795408"/>
    <w:rsid w:val="00795BC5"/>
    <w:rsid w:val="00796789"/>
    <w:rsid w:val="007A002D"/>
    <w:rsid w:val="007A0DF0"/>
    <w:rsid w:val="007A115B"/>
    <w:rsid w:val="007A17FE"/>
    <w:rsid w:val="007A2169"/>
    <w:rsid w:val="007A4404"/>
    <w:rsid w:val="007A7EA7"/>
    <w:rsid w:val="007B0126"/>
    <w:rsid w:val="007B2720"/>
    <w:rsid w:val="007B4368"/>
    <w:rsid w:val="007B56C4"/>
    <w:rsid w:val="007B57A8"/>
    <w:rsid w:val="007B63B2"/>
    <w:rsid w:val="007B6937"/>
    <w:rsid w:val="007C11B5"/>
    <w:rsid w:val="007C17D8"/>
    <w:rsid w:val="007C1F38"/>
    <w:rsid w:val="007C47B4"/>
    <w:rsid w:val="007C7DAE"/>
    <w:rsid w:val="007D34F8"/>
    <w:rsid w:val="007E1D0E"/>
    <w:rsid w:val="007E7546"/>
    <w:rsid w:val="007F044A"/>
    <w:rsid w:val="007F1AE3"/>
    <w:rsid w:val="007F20F3"/>
    <w:rsid w:val="007F27D6"/>
    <w:rsid w:val="007F4031"/>
    <w:rsid w:val="007F4035"/>
    <w:rsid w:val="007F6573"/>
    <w:rsid w:val="00801B2C"/>
    <w:rsid w:val="008053F3"/>
    <w:rsid w:val="00806F4C"/>
    <w:rsid w:val="008121A3"/>
    <w:rsid w:val="00814A9F"/>
    <w:rsid w:val="00814E9E"/>
    <w:rsid w:val="008163EF"/>
    <w:rsid w:val="00817122"/>
    <w:rsid w:val="00817D20"/>
    <w:rsid w:val="00821345"/>
    <w:rsid w:val="00821BEC"/>
    <w:rsid w:val="008223DE"/>
    <w:rsid w:val="0082275F"/>
    <w:rsid w:val="00822E96"/>
    <w:rsid w:val="00831710"/>
    <w:rsid w:val="00834568"/>
    <w:rsid w:val="00835AB1"/>
    <w:rsid w:val="00835ACD"/>
    <w:rsid w:val="00835D32"/>
    <w:rsid w:val="008371CA"/>
    <w:rsid w:val="00837239"/>
    <w:rsid w:val="0084093A"/>
    <w:rsid w:val="008466A5"/>
    <w:rsid w:val="00847B12"/>
    <w:rsid w:val="008502FF"/>
    <w:rsid w:val="00851481"/>
    <w:rsid w:val="00853535"/>
    <w:rsid w:val="00856F9C"/>
    <w:rsid w:val="0086123B"/>
    <w:rsid w:val="008627A4"/>
    <w:rsid w:val="00863465"/>
    <w:rsid w:val="008639C3"/>
    <w:rsid w:val="00864B4A"/>
    <w:rsid w:val="00864E46"/>
    <w:rsid w:val="00865AF5"/>
    <w:rsid w:val="00870B02"/>
    <w:rsid w:val="00872C76"/>
    <w:rsid w:val="00874D90"/>
    <w:rsid w:val="00880337"/>
    <w:rsid w:val="00881E8E"/>
    <w:rsid w:val="00884AA9"/>
    <w:rsid w:val="00884B39"/>
    <w:rsid w:val="00887101"/>
    <w:rsid w:val="00894AC4"/>
    <w:rsid w:val="00894E7B"/>
    <w:rsid w:val="00895590"/>
    <w:rsid w:val="008A0A0F"/>
    <w:rsid w:val="008A3674"/>
    <w:rsid w:val="008A3DDA"/>
    <w:rsid w:val="008A5333"/>
    <w:rsid w:val="008A65F0"/>
    <w:rsid w:val="008B7F7F"/>
    <w:rsid w:val="008C1DFC"/>
    <w:rsid w:val="008C52EC"/>
    <w:rsid w:val="008C7397"/>
    <w:rsid w:val="008D055D"/>
    <w:rsid w:val="008D21C5"/>
    <w:rsid w:val="008D4BD4"/>
    <w:rsid w:val="008D4DDA"/>
    <w:rsid w:val="008E7D0E"/>
    <w:rsid w:val="008F0864"/>
    <w:rsid w:val="008F0ADF"/>
    <w:rsid w:val="008F2237"/>
    <w:rsid w:val="008F25B2"/>
    <w:rsid w:val="008F44B4"/>
    <w:rsid w:val="008F6947"/>
    <w:rsid w:val="008F7354"/>
    <w:rsid w:val="00900536"/>
    <w:rsid w:val="00903A74"/>
    <w:rsid w:val="00903E78"/>
    <w:rsid w:val="00904D45"/>
    <w:rsid w:val="00905A3A"/>
    <w:rsid w:val="00911255"/>
    <w:rsid w:val="00912D1D"/>
    <w:rsid w:val="009152B2"/>
    <w:rsid w:val="0091678C"/>
    <w:rsid w:val="00920CBA"/>
    <w:rsid w:val="009230D0"/>
    <w:rsid w:val="00925B69"/>
    <w:rsid w:val="00931E03"/>
    <w:rsid w:val="009337C8"/>
    <w:rsid w:val="00935631"/>
    <w:rsid w:val="00935833"/>
    <w:rsid w:val="00937EE7"/>
    <w:rsid w:val="0094021E"/>
    <w:rsid w:val="009420B5"/>
    <w:rsid w:val="0094241E"/>
    <w:rsid w:val="00943884"/>
    <w:rsid w:val="0094512C"/>
    <w:rsid w:val="00946120"/>
    <w:rsid w:val="00947C08"/>
    <w:rsid w:val="009501DE"/>
    <w:rsid w:val="0095528C"/>
    <w:rsid w:val="00961A60"/>
    <w:rsid w:val="0096348C"/>
    <w:rsid w:val="00964697"/>
    <w:rsid w:val="00966D7D"/>
    <w:rsid w:val="009673D0"/>
    <w:rsid w:val="00971FB7"/>
    <w:rsid w:val="009727EE"/>
    <w:rsid w:val="00974C6C"/>
    <w:rsid w:val="0097626C"/>
    <w:rsid w:val="0097AAF4"/>
    <w:rsid w:val="00980C55"/>
    <w:rsid w:val="009819E2"/>
    <w:rsid w:val="00981D02"/>
    <w:rsid w:val="00981D31"/>
    <w:rsid w:val="00986556"/>
    <w:rsid w:val="00995412"/>
    <w:rsid w:val="0099796D"/>
    <w:rsid w:val="0099A42D"/>
    <w:rsid w:val="009A0A7D"/>
    <w:rsid w:val="009A28A8"/>
    <w:rsid w:val="009A527C"/>
    <w:rsid w:val="009A541F"/>
    <w:rsid w:val="009A74C8"/>
    <w:rsid w:val="009A76BC"/>
    <w:rsid w:val="009A7785"/>
    <w:rsid w:val="009A7846"/>
    <w:rsid w:val="009A7FDA"/>
    <w:rsid w:val="009B07F4"/>
    <w:rsid w:val="009B1B0C"/>
    <w:rsid w:val="009B53A9"/>
    <w:rsid w:val="009B6505"/>
    <w:rsid w:val="009B7C28"/>
    <w:rsid w:val="009C2A05"/>
    <w:rsid w:val="009C3281"/>
    <w:rsid w:val="009C44F1"/>
    <w:rsid w:val="009C4CBD"/>
    <w:rsid w:val="009C4ECC"/>
    <w:rsid w:val="009C4F4A"/>
    <w:rsid w:val="009C5ED8"/>
    <w:rsid w:val="009C72DD"/>
    <w:rsid w:val="009C743C"/>
    <w:rsid w:val="009D299F"/>
    <w:rsid w:val="009D36C9"/>
    <w:rsid w:val="009D40E4"/>
    <w:rsid w:val="009D47E5"/>
    <w:rsid w:val="009D52DE"/>
    <w:rsid w:val="009D6692"/>
    <w:rsid w:val="009D714D"/>
    <w:rsid w:val="009E0006"/>
    <w:rsid w:val="009E1591"/>
    <w:rsid w:val="009E15F5"/>
    <w:rsid w:val="009E1E40"/>
    <w:rsid w:val="009F0DDE"/>
    <w:rsid w:val="009F777F"/>
    <w:rsid w:val="009F7C0E"/>
    <w:rsid w:val="00A02B59"/>
    <w:rsid w:val="00A03577"/>
    <w:rsid w:val="00A038DB"/>
    <w:rsid w:val="00A03C3E"/>
    <w:rsid w:val="00A111AE"/>
    <w:rsid w:val="00A13DE6"/>
    <w:rsid w:val="00A1423A"/>
    <w:rsid w:val="00A144F6"/>
    <w:rsid w:val="00A178FD"/>
    <w:rsid w:val="00A222E0"/>
    <w:rsid w:val="00A26FA9"/>
    <w:rsid w:val="00A323A3"/>
    <w:rsid w:val="00A32B76"/>
    <w:rsid w:val="00A35100"/>
    <w:rsid w:val="00A410C7"/>
    <w:rsid w:val="00A42686"/>
    <w:rsid w:val="00A4FC66"/>
    <w:rsid w:val="00A53C8D"/>
    <w:rsid w:val="00A565D9"/>
    <w:rsid w:val="00A607FE"/>
    <w:rsid w:val="00A611ED"/>
    <w:rsid w:val="00A61828"/>
    <w:rsid w:val="00A61CE3"/>
    <w:rsid w:val="00A61FB0"/>
    <w:rsid w:val="00A634FD"/>
    <w:rsid w:val="00A63A6F"/>
    <w:rsid w:val="00A653FC"/>
    <w:rsid w:val="00A65F14"/>
    <w:rsid w:val="00A66992"/>
    <w:rsid w:val="00A71417"/>
    <w:rsid w:val="00A718F7"/>
    <w:rsid w:val="00A72DDE"/>
    <w:rsid w:val="00A8007F"/>
    <w:rsid w:val="00A807EF"/>
    <w:rsid w:val="00A81863"/>
    <w:rsid w:val="00A875C0"/>
    <w:rsid w:val="00A924F7"/>
    <w:rsid w:val="00A967BB"/>
    <w:rsid w:val="00A96962"/>
    <w:rsid w:val="00A97A6E"/>
    <w:rsid w:val="00AA0818"/>
    <w:rsid w:val="00AA25B0"/>
    <w:rsid w:val="00AA5FA8"/>
    <w:rsid w:val="00AA725C"/>
    <w:rsid w:val="00AB4BC8"/>
    <w:rsid w:val="00AB7931"/>
    <w:rsid w:val="00AC1974"/>
    <w:rsid w:val="00AC3EAD"/>
    <w:rsid w:val="00AC447F"/>
    <w:rsid w:val="00AD3A59"/>
    <w:rsid w:val="00AD4425"/>
    <w:rsid w:val="00AD5BEC"/>
    <w:rsid w:val="00AD653F"/>
    <w:rsid w:val="00AD7E25"/>
    <w:rsid w:val="00AE0468"/>
    <w:rsid w:val="00AE0482"/>
    <w:rsid w:val="00AE1FB7"/>
    <w:rsid w:val="00AE6768"/>
    <w:rsid w:val="00AECBEB"/>
    <w:rsid w:val="00AF2A21"/>
    <w:rsid w:val="00AF399B"/>
    <w:rsid w:val="00AF4DF9"/>
    <w:rsid w:val="00AF7B5F"/>
    <w:rsid w:val="00B02FCE"/>
    <w:rsid w:val="00B03C08"/>
    <w:rsid w:val="00B044BA"/>
    <w:rsid w:val="00B05295"/>
    <w:rsid w:val="00B05C41"/>
    <w:rsid w:val="00B12E55"/>
    <w:rsid w:val="00B168CD"/>
    <w:rsid w:val="00B168CE"/>
    <w:rsid w:val="00B2078A"/>
    <w:rsid w:val="00B20A06"/>
    <w:rsid w:val="00B27B17"/>
    <w:rsid w:val="00B30095"/>
    <w:rsid w:val="00B30A79"/>
    <w:rsid w:val="00B327BA"/>
    <w:rsid w:val="00B333B0"/>
    <w:rsid w:val="00B33F51"/>
    <w:rsid w:val="00B34FA4"/>
    <w:rsid w:val="00B378D7"/>
    <w:rsid w:val="00B43C28"/>
    <w:rsid w:val="00B448E1"/>
    <w:rsid w:val="00B515E6"/>
    <w:rsid w:val="00B620C0"/>
    <w:rsid w:val="00B62AD8"/>
    <w:rsid w:val="00B656BC"/>
    <w:rsid w:val="00B658EB"/>
    <w:rsid w:val="00B672A8"/>
    <w:rsid w:val="00B73172"/>
    <w:rsid w:val="00B7412C"/>
    <w:rsid w:val="00B770EE"/>
    <w:rsid w:val="00B77873"/>
    <w:rsid w:val="00B7794F"/>
    <w:rsid w:val="00B77C3D"/>
    <w:rsid w:val="00B81972"/>
    <w:rsid w:val="00B847D4"/>
    <w:rsid w:val="00B87ECB"/>
    <w:rsid w:val="00B91D09"/>
    <w:rsid w:val="00B92418"/>
    <w:rsid w:val="00B92F92"/>
    <w:rsid w:val="00B92FBF"/>
    <w:rsid w:val="00B940D7"/>
    <w:rsid w:val="00B94CD8"/>
    <w:rsid w:val="00BA1133"/>
    <w:rsid w:val="00BA32F7"/>
    <w:rsid w:val="00BA330E"/>
    <w:rsid w:val="00BA3E69"/>
    <w:rsid w:val="00BA4BCD"/>
    <w:rsid w:val="00BA7206"/>
    <w:rsid w:val="00BB1667"/>
    <w:rsid w:val="00BB33CA"/>
    <w:rsid w:val="00BB3B69"/>
    <w:rsid w:val="00BB656C"/>
    <w:rsid w:val="00BC3B25"/>
    <w:rsid w:val="00BC3C5A"/>
    <w:rsid w:val="00BC5830"/>
    <w:rsid w:val="00BC61C7"/>
    <w:rsid w:val="00BD0DC8"/>
    <w:rsid w:val="00BD43DB"/>
    <w:rsid w:val="00BD723A"/>
    <w:rsid w:val="00BD757A"/>
    <w:rsid w:val="00BD7CDF"/>
    <w:rsid w:val="00BE07B7"/>
    <w:rsid w:val="00BE60F3"/>
    <w:rsid w:val="00BF0F8A"/>
    <w:rsid w:val="00BF19D9"/>
    <w:rsid w:val="00BF1CBD"/>
    <w:rsid w:val="00BF2129"/>
    <w:rsid w:val="00BF68BE"/>
    <w:rsid w:val="00BFD822"/>
    <w:rsid w:val="00C040B7"/>
    <w:rsid w:val="00C072C9"/>
    <w:rsid w:val="00C10319"/>
    <w:rsid w:val="00C11CD1"/>
    <w:rsid w:val="00C12059"/>
    <w:rsid w:val="00C12E12"/>
    <w:rsid w:val="00C150EA"/>
    <w:rsid w:val="00C225BC"/>
    <w:rsid w:val="00C250A2"/>
    <w:rsid w:val="00C2687D"/>
    <w:rsid w:val="00C27C3B"/>
    <w:rsid w:val="00C34B83"/>
    <w:rsid w:val="00C365B0"/>
    <w:rsid w:val="00C37E27"/>
    <w:rsid w:val="00C40E3B"/>
    <w:rsid w:val="00C47081"/>
    <w:rsid w:val="00C50454"/>
    <w:rsid w:val="00C51BBA"/>
    <w:rsid w:val="00C54730"/>
    <w:rsid w:val="00C549CA"/>
    <w:rsid w:val="00C57DE4"/>
    <w:rsid w:val="00C6108D"/>
    <w:rsid w:val="00C65548"/>
    <w:rsid w:val="00C70F88"/>
    <w:rsid w:val="00C7594F"/>
    <w:rsid w:val="00C8577C"/>
    <w:rsid w:val="00C86193"/>
    <w:rsid w:val="00C87F9F"/>
    <w:rsid w:val="00C90A2E"/>
    <w:rsid w:val="00C90EE7"/>
    <w:rsid w:val="00C9235C"/>
    <w:rsid w:val="00C94BD3"/>
    <w:rsid w:val="00C95E43"/>
    <w:rsid w:val="00C95EB3"/>
    <w:rsid w:val="00C96FFD"/>
    <w:rsid w:val="00C977ED"/>
    <w:rsid w:val="00CA1C93"/>
    <w:rsid w:val="00CA2D85"/>
    <w:rsid w:val="00CA3270"/>
    <w:rsid w:val="00CA42E6"/>
    <w:rsid w:val="00CA61F2"/>
    <w:rsid w:val="00CA6342"/>
    <w:rsid w:val="00CB031F"/>
    <w:rsid w:val="00CB0717"/>
    <w:rsid w:val="00CB4620"/>
    <w:rsid w:val="00CB47FE"/>
    <w:rsid w:val="00CB61A0"/>
    <w:rsid w:val="00CB66A9"/>
    <w:rsid w:val="00CC0CE4"/>
    <w:rsid w:val="00CC2E35"/>
    <w:rsid w:val="00CC4370"/>
    <w:rsid w:val="00CC4F2A"/>
    <w:rsid w:val="00CC6BCB"/>
    <w:rsid w:val="00CD065F"/>
    <w:rsid w:val="00CD10C3"/>
    <w:rsid w:val="00CD1F5C"/>
    <w:rsid w:val="00CD2478"/>
    <w:rsid w:val="00CD5A6C"/>
    <w:rsid w:val="00CD6381"/>
    <w:rsid w:val="00CD64EF"/>
    <w:rsid w:val="00CE0E50"/>
    <w:rsid w:val="00CF023B"/>
    <w:rsid w:val="00CF0BB6"/>
    <w:rsid w:val="00CF4493"/>
    <w:rsid w:val="00D020F9"/>
    <w:rsid w:val="00D03561"/>
    <w:rsid w:val="00D063CC"/>
    <w:rsid w:val="00D07BAB"/>
    <w:rsid w:val="00D13F0C"/>
    <w:rsid w:val="00D14DC4"/>
    <w:rsid w:val="00D15B54"/>
    <w:rsid w:val="00D166CC"/>
    <w:rsid w:val="00D17C63"/>
    <w:rsid w:val="00D21282"/>
    <w:rsid w:val="00D2240C"/>
    <w:rsid w:val="00D23753"/>
    <w:rsid w:val="00D271B1"/>
    <w:rsid w:val="00D27D26"/>
    <w:rsid w:val="00D27DB6"/>
    <w:rsid w:val="00D30730"/>
    <w:rsid w:val="00D30F6F"/>
    <w:rsid w:val="00D35FB1"/>
    <w:rsid w:val="00D36DAB"/>
    <w:rsid w:val="00D37984"/>
    <w:rsid w:val="00D37C1D"/>
    <w:rsid w:val="00D42514"/>
    <w:rsid w:val="00D42714"/>
    <w:rsid w:val="00D4609C"/>
    <w:rsid w:val="00D467DA"/>
    <w:rsid w:val="00D50419"/>
    <w:rsid w:val="00D50B65"/>
    <w:rsid w:val="00D5137B"/>
    <w:rsid w:val="00D524BF"/>
    <w:rsid w:val="00D52947"/>
    <w:rsid w:val="00D542A7"/>
    <w:rsid w:val="00D54B4C"/>
    <w:rsid w:val="00D56CF8"/>
    <w:rsid w:val="00D602DC"/>
    <w:rsid w:val="00D61676"/>
    <w:rsid w:val="00D63834"/>
    <w:rsid w:val="00D652EB"/>
    <w:rsid w:val="00D670EC"/>
    <w:rsid w:val="00D67B62"/>
    <w:rsid w:val="00D73387"/>
    <w:rsid w:val="00D750A8"/>
    <w:rsid w:val="00D82799"/>
    <w:rsid w:val="00D91B34"/>
    <w:rsid w:val="00D93AD2"/>
    <w:rsid w:val="00DA1412"/>
    <w:rsid w:val="00DA14B7"/>
    <w:rsid w:val="00DA3052"/>
    <w:rsid w:val="00DA3817"/>
    <w:rsid w:val="00DA5316"/>
    <w:rsid w:val="00DB0C31"/>
    <w:rsid w:val="00DB1798"/>
    <w:rsid w:val="00DB1E82"/>
    <w:rsid w:val="00DB249F"/>
    <w:rsid w:val="00DB7420"/>
    <w:rsid w:val="00DB76B3"/>
    <w:rsid w:val="00DC2D25"/>
    <w:rsid w:val="00DC36C8"/>
    <w:rsid w:val="00DC38A8"/>
    <w:rsid w:val="00DC5F6A"/>
    <w:rsid w:val="00DD176C"/>
    <w:rsid w:val="00DD188F"/>
    <w:rsid w:val="00DD1A23"/>
    <w:rsid w:val="00DD2F68"/>
    <w:rsid w:val="00DD35C8"/>
    <w:rsid w:val="00DD4414"/>
    <w:rsid w:val="00DD4F30"/>
    <w:rsid w:val="00DD5CC6"/>
    <w:rsid w:val="00DE3C0A"/>
    <w:rsid w:val="00DF0B14"/>
    <w:rsid w:val="00DF0EF8"/>
    <w:rsid w:val="00DF468B"/>
    <w:rsid w:val="00DF46A4"/>
    <w:rsid w:val="00DF50B8"/>
    <w:rsid w:val="00E004B1"/>
    <w:rsid w:val="00E13E7D"/>
    <w:rsid w:val="00E141B0"/>
    <w:rsid w:val="00E15FFA"/>
    <w:rsid w:val="00E161AD"/>
    <w:rsid w:val="00E21991"/>
    <w:rsid w:val="00E22957"/>
    <w:rsid w:val="00E234D2"/>
    <w:rsid w:val="00E23C63"/>
    <w:rsid w:val="00E23F90"/>
    <w:rsid w:val="00E2511C"/>
    <w:rsid w:val="00E3383A"/>
    <w:rsid w:val="00E341DC"/>
    <w:rsid w:val="00E35190"/>
    <w:rsid w:val="00E37B9D"/>
    <w:rsid w:val="00E3F8BA"/>
    <w:rsid w:val="00E4395B"/>
    <w:rsid w:val="00E451EB"/>
    <w:rsid w:val="00E46647"/>
    <w:rsid w:val="00E47079"/>
    <w:rsid w:val="00E47C82"/>
    <w:rsid w:val="00E53912"/>
    <w:rsid w:val="00E53A3D"/>
    <w:rsid w:val="00E53AAA"/>
    <w:rsid w:val="00E55C1A"/>
    <w:rsid w:val="00E61397"/>
    <w:rsid w:val="00E626E5"/>
    <w:rsid w:val="00E67017"/>
    <w:rsid w:val="00E75E96"/>
    <w:rsid w:val="00E76820"/>
    <w:rsid w:val="00E81288"/>
    <w:rsid w:val="00E82112"/>
    <w:rsid w:val="00E82473"/>
    <w:rsid w:val="00E82D07"/>
    <w:rsid w:val="00E84077"/>
    <w:rsid w:val="00E85C90"/>
    <w:rsid w:val="00E864D8"/>
    <w:rsid w:val="00E909D5"/>
    <w:rsid w:val="00E924B7"/>
    <w:rsid w:val="00E94CB4"/>
    <w:rsid w:val="00E958DE"/>
    <w:rsid w:val="00E97073"/>
    <w:rsid w:val="00EA0F1A"/>
    <w:rsid w:val="00EA25AB"/>
    <w:rsid w:val="00EA25D6"/>
    <w:rsid w:val="00EB029B"/>
    <w:rsid w:val="00EB0FD8"/>
    <w:rsid w:val="00EB228A"/>
    <w:rsid w:val="00EB2B52"/>
    <w:rsid w:val="00EB2FB4"/>
    <w:rsid w:val="00EB420D"/>
    <w:rsid w:val="00EB5C46"/>
    <w:rsid w:val="00EB5F2C"/>
    <w:rsid w:val="00EB7FD5"/>
    <w:rsid w:val="00EC0A57"/>
    <w:rsid w:val="00EC0B19"/>
    <w:rsid w:val="00EC4629"/>
    <w:rsid w:val="00EC5292"/>
    <w:rsid w:val="00EC5927"/>
    <w:rsid w:val="00ED129C"/>
    <w:rsid w:val="00ED248A"/>
    <w:rsid w:val="00ED2A51"/>
    <w:rsid w:val="00ED3A72"/>
    <w:rsid w:val="00ED3B5C"/>
    <w:rsid w:val="00ED4429"/>
    <w:rsid w:val="00EE0B2E"/>
    <w:rsid w:val="00EE0D95"/>
    <w:rsid w:val="00EE0F51"/>
    <w:rsid w:val="00EE12B8"/>
    <w:rsid w:val="00EE6C80"/>
    <w:rsid w:val="00EF2396"/>
    <w:rsid w:val="00EF420F"/>
    <w:rsid w:val="00EF7FAF"/>
    <w:rsid w:val="00F0045E"/>
    <w:rsid w:val="00F02C4B"/>
    <w:rsid w:val="00F04ACA"/>
    <w:rsid w:val="00F06A5B"/>
    <w:rsid w:val="00F11439"/>
    <w:rsid w:val="00F1204E"/>
    <w:rsid w:val="00F13D50"/>
    <w:rsid w:val="00F14C62"/>
    <w:rsid w:val="00F1619F"/>
    <w:rsid w:val="00F20955"/>
    <w:rsid w:val="00F24371"/>
    <w:rsid w:val="00F25E49"/>
    <w:rsid w:val="00F26BE6"/>
    <w:rsid w:val="00F3209D"/>
    <w:rsid w:val="00F32551"/>
    <w:rsid w:val="00F33C40"/>
    <w:rsid w:val="00F36920"/>
    <w:rsid w:val="00F36C60"/>
    <w:rsid w:val="00F40817"/>
    <w:rsid w:val="00F4538A"/>
    <w:rsid w:val="00F508FB"/>
    <w:rsid w:val="00F5394F"/>
    <w:rsid w:val="00F53E7C"/>
    <w:rsid w:val="00F54274"/>
    <w:rsid w:val="00F54A2D"/>
    <w:rsid w:val="00F55DCA"/>
    <w:rsid w:val="00F57322"/>
    <w:rsid w:val="00F57334"/>
    <w:rsid w:val="00F6360A"/>
    <w:rsid w:val="00F679BD"/>
    <w:rsid w:val="00F67E69"/>
    <w:rsid w:val="00F74880"/>
    <w:rsid w:val="00F75237"/>
    <w:rsid w:val="00F75EC5"/>
    <w:rsid w:val="00F76724"/>
    <w:rsid w:val="00F767EF"/>
    <w:rsid w:val="00F803C2"/>
    <w:rsid w:val="00F83189"/>
    <w:rsid w:val="00F90018"/>
    <w:rsid w:val="00F91A26"/>
    <w:rsid w:val="00F9307D"/>
    <w:rsid w:val="00F93900"/>
    <w:rsid w:val="00F93B47"/>
    <w:rsid w:val="00F93BEB"/>
    <w:rsid w:val="00F9708B"/>
    <w:rsid w:val="00F97444"/>
    <w:rsid w:val="00FA308E"/>
    <w:rsid w:val="00FA361E"/>
    <w:rsid w:val="00FA49E5"/>
    <w:rsid w:val="00FB0A00"/>
    <w:rsid w:val="00FB1FC5"/>
    <w:rsid w:val="00FB4B91"/>
    <w:rsid w:val="00FB5E75"/>
    <w:rsid w:val="00FB671C"/>
    <w:rsid w:val="00FC1D61"/>
    <w:rsid w:val="00FC4D54"/>
    <w:rsid w:val="00FC6084"/>
    <w:rsid w:val="00FC6AF9"/>
    <w:rsid w:val="00FD11CB"/>
    <w:rsid w:val="00FD1B43"/>
    <w:rsid w:val="00FD288F"/>
    <w:rsid w:val="00FD2985"/>
    <w:rsid w:val="00FD54DB"/>
    <w:rsid w:val="00FD62CF"/>
    <w:rsid w:val="00FD671C"/>
    <w:rsid w:val="00FE4FE8"/>
    <w:rsid w:val="00FE635C"/>
    <w:rsid w:val="00FF2B1C"/>
    <w:rsid w:val="00FF5018"/>
    <w:rsid w:val="00FF531C"/>
    <w:rsid w:val="00FF55D1"/>
    <w:rsid w:val="00FF6BAA"/>
    <w:rsid w:val="00FF6CAB"/>
    <w:rsid w:val="0119DE1D"/>
    <w:rsid w:val="0164F192"/>
    <w:rsid w:val="018642E8"/>
    <w:rsid w:val="02333A57"/>
    <w:rsid w:val="02396FA2"/>
    <w:rsid w:val="025DCFE1"/>
    <w:rsid w:val="02734840"/>
    <w:rsid w:val="02818DBF"/>
    <w:rsid w:val="02CAA7FB"/>
    <w:rsid w:val="02D1AA0F"/>
    <w:rsid w:val="03259A85"/>
    <w:rsid w:val="035E5364"/>
    <w:rsid w:val="037D3D3D"/>
    <w:rsid w:val="038B83B7"/>
    <w:rsid w:val="043069F7"/>
    <w:rsid w:val="04BA1A6C"/>
    <w:rsid w:val="04BFF8B3"/>
    <w:rsid w:val="04E58457"/>
    <w:rsid w:val="04E975CE"/>
    <w:rsid w:val="05007DB4"/>
    <w:rsid w:val="05084155"/>
    <w:rsid w:val="050A80FE"/>
    <w:rsid w:val="050E53F4"/>
    <w:rsid w:val="051C520E"/>
    <w:rsid w:val="05372391"/>
    <w:rsid w:val="053BE8EE"/>
    <w:rsid w:val="0560C714"/>
    <w:rsid w:val="05C50C83"/>
    <w:rsid w:val="062BF465"/>
    <w:rsid w:val="064168A1"/>
    <w:rsid w:val="065A7E54"/>
    <w:rsid w:val="06BD8E05"/>
    <w:rsid w:val="06FD2EED"/>
    <w:rsid w:val="0716A824"/>
    <w:rsid w:val="0738D072"/>
    <w:rsid w:val="07558E71"/>
    <w:rsid w:val="078A0BDB"/>
    <w:rsid w:val="07B39F1C"/>
    <w:rsid w:val="07B5E056"/>
    <w:rsid w:val="07E0B328"/>
    <w:rsid w:val="07E9C3AC"/>
    <w:rsid w:val="07F2B3B8"/>
    <w:rsid w:val="07F9A8B4"/>
    <w:rsid w:val="08719172"/>
    <w:rsid w:val="08E8BD8B"/>
    <w:rsid w:val="090AC0EE"/>
    <w:rsid w:val="09415BD4"/>
    <w:rsid w:val="09AD8E23"/>
    <w:rsid w:val="09D1FDB2"/>
    <w:rsid w:val="09E12D9F"/>
    <w:rsid w:val="0A00CB8E"/>
    <w:rsid w:val="0A2394D8"/>
    <w:rsid w:val="0A3E82A2"/>
    <w:rsid w:val="0A58B1B6"/>
    <w:rsid w:val="0AB53C70"/>
    <w:rsid w:val="0B12C444"/>
    <w:rsid w:val="0BB0B9B9"/>
    <w:rsid w:val="0BEE6F3D"/>
    <w:rsid w:val="0C25D5B7"/>
    <w:rsid w:val="0C96A5D0"/>
    <w:rsid w:val="0CA7A439"/>
    <w:rsid w:val="0CBA4A6E"/>
    <w:rsid w:val="0D406C73"/>
    <w:rsid w:val="0D60926C"/>
    <w:rsid w:val="0D8C6C8A"/>
    <w:rsid w:val="0DA15A7E"/>
    <w:rsid w:val="0DFECCC3"/>
    <w:rsid w:val="0E09CECD"/>
    <w:rsid w:val="0E3A16E6"/>
    <w:rsid w:val="0E6E1AE9"/>
    <w:rsid w:val="0E71ABA4"/>
    <w:rsid w:val="0E7CD88F"/>
    <w:rsid w:val="0EC4C9AD"/>
    <w:rsid w:val="0EF9D31A"/>
    <w:rsid w:val="0F23690C"/>
    <w:rsid w:val="0F301EE8"/>
    <w:rsid w:val="0F32AAC0"/>
    <w:rsid w:val="0FD480A6"/>
    <w:rsid w:val="1004C531"/>
    <w:rsid w:val="1011BB99"/>
    <w:rsid w:val="101A2355"/>
    <w:rsid w:val="1079C26B"/>
    <w:rsid w:val="10DE6B3D"/>
    <w:rsid w:val="110E4AEF"/>
    <w:rsid w:val="11655196"/>
    <w:rsid w:val="1172CDC7"/>
    <w:rsid w:val="11885EBC"/>
    <w:rsid w:val="11C847EE"/>
    <w:rsid w:val="11D73B6F"/>
    <w:rsid w:val="11E06182"/>
    <w:rsid w:val="11EB554E"/>
    <w:rsid w:val="120240B3"/>
    <w:rsid w:val="120C584D"/>
    <w:rsid w:val="12713FCC"/>
    <w:rsid w:val="12FBE562"/>
    <w:rsid w:val="132C2796"/>
    <w:rsid w:val="135D480A"/>
    <w:rsid w:val="139A8444"/>
    <w:rsid w:val="139BE605"/>
    <w:rsid w:val="13B41148"/>
    <w:rsid w:val="1423115C"/>
    <w:rsid w:val="142B628E"/>
    <w:rsid w:val="1430A367"/>
    <w:rsid w:val="1444EF92"/>
    <w:rsid w:val="1454C9A3"/>
    <w:rsid w:val="1489DAF7"/>
    <w:rsid w:val="149C736A"/>
    <w:rsid w:val="14D79444"/>
    <w:rsid w:val="14D79EDC"/>
    <w:rsid w:val="14EA77AF"/>
    <w:rsid w:val="15340B31"/>
    <w:rsid w:val="154A5203"/>
    <w:rsid w:val="158799D0"/>
    <w:rsid w:val="15E98D91"/>
    <w:rsid w:val="15EA2D43"/>
    <w:rsid w:val="1630014D"/>
    <w:rsid w:val="16568CA2"/>
    <w:rsid w:val="169D80A5"/>
    <w:rsid w:val="16D7C918"/>
    <w:rsid w:val="171481A7"/>
    <w:rsid w:val="17C61ACA"/>
    <w:rsid w:val="17CDE805"/>
    <w:rsid w:val="17FE90AC"/>
    <w:rsid w:val="1836ED00"/>
    <w:rsid w:val="18CE3FC2"/>
    <w:rsid w:val="18E5DE25"/>
    <w:rsid w:val="191D704A"/>
    <w:rsid w:val="193365F7"/>
    <w:rsid w:val="1968114E"/>
    <w:rsid w:val="19896542"/>
    <w:rsid w:val="19D07B05"/>
    <w:rsid w:val="19E3892D"/>
    <w:rsid w:val="19E97B29"/>
    <w:rsid w:val="1A2D7BD2"/>
    <w:rsid w:val="1A8374EE"/>
    <w:rsid w:val="1AFAEE6D"/>
    <w:rsid w:val="1B86AC50"/>
    <w:rsid w:val="1B904B76"/>
    <w:rsid w:val="1B932090"/>
    <w:rsid w:val="1B988AE4"/>
    <w:rsid w:val="1BE465FA"/>
    <w:rsid w:val="1C2037D8"/>
    <w:rsid w:val="1CC0AF0D"/>
    <w:rsid w:val="1D2C1BD7"/>
    <w:rsid w:val="1D3FF035"/>
    <w:rsid w:val="1D84653B"/>
    <w:rsid w:val="1D892A98"/>
    <w:rsid w:val="1DAEFA45"/>
    <w:rsid w:val="1DFED646"/>
    <w:rsid w:val="1E252F45"/>
    <w:rsid w:val="1E4015F8"/>
    <w:rsid w:val="1E470664"/>
    <w:rsid w:val="1E563E65"/>
    <w:rsid w:val="1EC4A701"/>
    <w:rsid w:val="1EE2DAFD"/>
    <w:rsid w:val="1EED75A3"/>
    <w:rsid w:val="1EFF7AC3"/>
    <w:rsid w:val="1F994D4A"/>
    <w:rsid w:val="1F9A3ED1"/>
    <w:rsid w:val="1FC1EA16"/>
    <w:rsid w:val="1FDBA8F0"/>
    <w:rsid w:val="1FF112A7"/>
    <w:rsid w:val="202D2CEB"/>
    <w:rsid w:val="208651A7"/>
    <w:rsid w:val="209CFE2F"/>
    <w:rsid w:val="20AB2FCD"/>
    <w:rsid w:val="20B7AE73"/>
    <w:rsid w:val="20DD5BE4"/>
    <w:rsid w:val="213E6BF7"/>
    <w:rsid w:val="2171DFAF"/>
    <w:rsid w:val="218E769F"/>
    <w:rsid w:val="21D1DFBF"/>
    <w:rsid w:val="21F8CF29"/>
    <w:rsid w:val="21FF8CFA"/>
    <w:rsid w:val="221A7BBF"/>
    <w:rsid w:val="22871B36"/>
    <w:rsid w:val="22FF3C35"/>
    <w:rsid w:val="23027382"/>
    <w:rsid w:val="230CFB56"/>
    <w:rsid w:val="23B92D0C"/>
    <w:rsid w:val="23DC7E45"/>
    <w:rsid w:val="23E0439F"/>
    <w:rsid w:val="23E2C5F7"/>
    <w:rsid w:val="2454AC3C"/>
    <w:rsid w:val="247C987E"/>
    <w:rsid w:val="24CA9FF1"/>
    <w:rsid w:val="25317601"/>
    <w:rsid w:val="2572B856"/>
    <w:rsid w:val="257651FF"/>
    <w:rsid w:val="25D350AD"/>
    <w:rsid w:val="25D7F9E4"/>
    <w:rsid w:val="25E26F65"/>
    <w:rsid w:val="2600C981"/>
    <w:rsid w:val="262B71AD"/>
    <w:rsid w:val="262BA68C"/>
    <w:rsid w:val="26685980"/>
    <w:rsid w:val="266BF2EA"/>
    <w:rsid w:val="268E4DCC"/>
    <w:rsid w:val="26DC6ACE"/>
    <w:rsid w:val="26FEE177"/>
    <w:rsid w:val="273F8248"/>
    <w:rsid w:val="27A919F4"/>
    <w:rsid w:val="27ADF8B2"/>
    <w:rsid w:val="27EFB518"/>
    <w:rsid w:val="280063F9"/>
    <w:rsid w:val="2802B051"/>
    <w:rsid w:val="2889DBA8"/>
    <w:rsid w:val="28C61BC3"/>
    <w:rsid w:val="2926A28C"/>
    <w:rsid w:val="29679D6C"/>
    <w:rsid w:val="29BA7533"/>
    <w:rsid w:val="29D53BBF"/>
    <w:rsid w:val="29DC863A"/>
    <w:rsid w:val="29EB642C"/>
    <w:rsid w:val="29FFD1C4"/>
    <w:rsid w:val="2A049721"/>
    <w:rsid w:val="2A667418"/>
    <w:rsid w:val="2AC958C1"/>
    <w:rsid w:val="2ADF58F5"/>
    <w:rsid w:val="2AED71F5"/>
    <w:rsid w:val="2AF78FCB"/>
    <w:rsid w:val="2B4D8A9F"/>
    <w:rsid w:val="2B54A765"/>
    <w:rsid w:val="2B9E9239"/>
    <w:rsid w:val="2BC15E05"/>
    <w:rsid w:val="2BF4A10A"/>
    <w:rsid w:val="2C5FE894"/>
    <w:rsid w:val="2CACD924"/>
    <w:rsid w:val="2D165D9E"/>
    <w:rsid w:val="2D5B8663"/>
    <w:rsid w:val="2D731E99"/>
    <w:rsid w:val="2D8563CE"/>
    <w:rsid w:val="2D8638AF"/>
    <w:rsid w:val="2DEC11B5"/>
    <w:rsid w:val="2E86C414"/>
    <w:rsid w:val="2EC98FF4"/>
    <w:rsid w:val="2F7B1D84"/>
    <w:rsid w:val="2FD6DEF0"/>
    <w:rsid w:val="2FE25FA1"/>
    <w:rsid w:val="302759D2"/>
    <w:rsid w:val="303A5782"/>
    <w:rsid w:val="305B47C0"/>
    <w:rsid w:val="3062C50C"/>
    <w:rsid w:val="3086BAFE"/>
    <w:rsid w:val="30B0B038"/>
    <w:rsid w:val="3139A0FC"/>
    <w:rsid w:val="313CFAFB"/>
    <w:rsid w:val="315DE81F"/>
    <w:rsid w:val="31AC551E"/>
    <w:rsid w:val="31E0103B"/>
    <w:rsid w:val="31E80859"/>
    <w:rsid w:val="329E837F"/>
    <w:rsid w:val="32ADE21B"/>
    <w:rsid w:val="330B08F1"/>
    <w:rsid w:val="334C32B9"/>
    <w:rsid w:val="33888798"/>
    <w:rsid w:val="33B65B4A"/>
    <w:rsid w:val="3469E213"/>
    <w:rsid w:val="349A115B"/>
    <w:rsid w:val="34A23AC9"/>
    <w:rsid w:val="34A70A80"/>
    <w:rsid w:val="34ECB74C"/>
    <w:rsid w:val="34FAFDC6"/>
    <w:rsid w:val="353E5AB4"/>
    <w:rsid w:val="35711584"/>
    <w:rsid w:val="357EE0CD"/>
    <w:rsid w:val="35DCCD48"/>
    <w:rsid w:val="3614CCD4"/>
    <w:rsid w:val="361FCAFE"/>
    <w:rsid w:val="362D5242"/>
    <w:rsid w:val="364261CE"/>
    <w:rsid w:val="3642DAE1"/>
    <w:rsid w:val="364C8499"/>
    <w:rsid w:val="36BE6DD9"/>
    <w:rsid w:val="37110932"/>
    <w:rsid w:val="372CCBDD"/>
    <w:rsid w:val="37B101DC"/>
    <w:rsid w:val="37DAE0F7"/>
    <w:rsid w:val="37E2ECF4"/>
    <w:rsid w:val="3839E0A8"/>
    <w:rsid w:val="38561055"/>
    <w:rsid w:val="3886B6EE"/>
    <w:rsid w:val="38ACE42B"/>
    <w:rsid w:val="38FE1DC3"/>
    <w:rsid w:val="39346991"/>
    <w:rsid w:val="398F3976"/>
    <w:rsid w:val="3A6C592A"/>
    <w:rsid w:val="3A82BF00"/>
    <w:rsid w:val="3AFD9C1B"/>
    <w:rsid w:val="3B075AA1"/>
    <w:rsid w:val="3B415A1E"/>
    <w:rsid w:val="3B5A3268"/>
    <w:rsid w:val="3B7486B9"/>
    <w:rsid w:val="3BE6B63E"/>
    <w:rsid w:val="3C2BA6EB"/>
    <w:rsid w:val="3CB07F3B"/>
    <w:rsid w:val="3D3FF8FD"/>
    <w:rsid w:val="3D4D6D22"/>
    <w:rsid w:val="3D78041C"/>
    <w:rsid w:val="3DED8462"/>
    <w:rsid w:val="3E19CA45"/>
    <w:rsid w:val="3E47EBAA"/>
    <w:rsid w:val="3E4DECC6"/>
    <w:rsid w:val="3E5A9CEC"/>
    <w:rsid w:val="3E630F40"/>
    <w:rsid w:val="3E6AD5BC"/>
    <w:rsid w:val="3E78A035"/>
    <w:rsid w:val="3E7D5F5B"/>
    <w:rsid w:val="3EB00D0A"/>
    <w:rsid w:val="3F9ADEB2"/>
    <w:rsid w:val="3FC9EAFC"/>
    <w:rsid w:val="4026B31F"/>
    <w:rsid w:val="407267A9"/>
    <w:rsid w:val="408847B6"/>
    <w:rsid w:val="408F1BDB"/>
    <w:rsid w:val="409A8B12"/>
    <w:rsid w:val="40D41D62"/>
    <w:rsid w:val="40DD801A"/>
    <w:rsid w:val="40F6F8B2"/>
    <w:rsid w:val="41209C35"/>
    <w:rsid w:val="4121CB25"/>
    <w:rsid w:val="41DB790C"/>
    <w:rsid w:val="41FB91D5"/>
    <w:rsid w:val="426D360C"/>
    <w:rsid w:val="4270853B"/>
    <w:rsid w:val="4271E6FC"/>
    <w:rsid w:val="42EFEB45"/>
    <w:rsid w:val="42F4E5B9"/>
    <w:rsid w:val="4306A033"/>
    <w:rsid w:val="4307B1E1"/>
    <w:rsid w:val="4312DEBE"/>
    <w:rsid w:val="43290262"/>
    <w:rsid w:val="4355CFDE"/>
    <w:rsid w:val="438FD957"/>
    <w:rsid w:val="43CB5024"/>
    <w:rsid w:val="441D2621"/>
    <w:rsid w:val="4421E691"/>
    <w:rsid w:val="44573640"/>
    <w:rsid w:val="446351AB"/>
    <w:rsid w:val="446F0774"/>
    <w:rsid w:val="4485FA2A"/>
    <w:rsid w:val="44D2C9FB"/>
    <w:rsid w:val="44E81F22"/>
    <w:rsid w:val="44F7DACE"/>
    <w:rsid w:val="44F959F9"/>
    <w:rsid w:val="454C1199"/>
    <w:rsid w:val="454D88E9"/>
    <w:rsid w:val="45B09471"/>
    <w:rsid w:val="45CC9F7C"/>
    <w:rsid w:val="461CDCF5"/>
    <w:rsid w:val="4659B488"/>
    <w:rsid w:val="468FCD85"/>
    <w:rsid w:val="46B54323"/>
    <w:rsid w:val="4773B667"/>
    <w:rsid w:val="47AACC7E"/>
    <w:rsid w:val="47E7A316"/>
    <w:rsid w:val="4807322D"/>
    <w:rsid w:val="487C4B99"/>
    <w:rsid w:val="488271BC"/>
    <w:rsid w:val="4888EE59"/>
    <w:rsid w:val="492D0400"/>
    <w:rsid w:val="49C10A5C"/>
    <w:rsid w:val="49C54338"/>
    <w:rsid w:val="49F10732"/>
    <w:rsid w:val="4A027F72"/>
    <w:rsid w:val="4A2200C3"/>
    <w:rsid w:val="4A54E7FA"/>
    <w:rsid w:val="4A66A514"/>
    <w:rsid w:val="4A796C11"/>
    <w:rsid w:val="4A9EE1AF"/>
    <w:rsid w:val="4AAFC778"/>
    <w:rsid w:val="4ABEFB2E"/>
    <w:rsid w:val="4B1AA655"/>
    <w:rsid w:val="4B295779"/>
    <w:rsid w:val="4B7D9165"/>
    <w:rsid w:val="4B94AF8A"/>
    <w:rsid w:val="4B975F67"/>
    <w:rsid w:val="4B9F1A1C"/>
    <w:rsid w:val="4BD17473"/>
    <w:rsid w:val="4BDCD7E4"/>
    <w:rsid w:val="4BE14E84"/>
    <w:rsid w:val="4BE86729"/>
    <w:rsid w:val="4C0C85F9"/>
    <w:rsid w:val="4C15D154"/>
    <w:rsid w:val="4C68A119"/>
    <w:rsid w:val="4D4E4578"/>
    <w:rsid w:val="4DB1CC84"/>
    <w:rsid w:val="4DBC0322"/>
    <w:rsid w:val="4DD81608"/>
    <w:rsid w:val="4DE78B72"/>
    <w:rsid w:val="4E32DB55"/>
    <w:rsid w:val="4E498B60"/>
    <w:rsid w:val="4E7B5E19"/>
    <w:rsid w:val="4E9F6859"/>
    <w:rsid w:val="4ED7364F"/>
    <w:rsid w:val="4EE598D0"/>
    <w:rsid w:val="4F6305A1"/>
    <w:rsid w:val="4F88DFE6"/>
    <w:rsid w:val="4FA17B63"/>
    <w:rsid w:val="4FEAE8BA"/>
    <w:rsid w:val="503152F6"/>
    <w:rsid w:val="50904628"/>
    <w:rsid w:val="509078F9"/>
    <w:rsid w:val="50AC95B3"/>
    <w:rsid w:val="51052FF1"/>
    <w:rsid w:val="51277BA2"/>
    <w:rsid w:val="512C6AFC"/>
    <w:rsid w:val="514A58B6"/>
    <w:rsid w:val="5188B013"/>
    <w:rsid w:val="518A620F"/>
    <w:rsid w:val="5211E775"/>
    <w:rsid w:val="524B0710"/>
    <w:rsid w:val="52578074"/>
    <w:rsid w:val="52614711"/>
    <w:rsid w:val="52A5F880"/>
    <w:rsid w:val="52C9C46F"/>
    <w:rsid w:val="52F5D057"/>
    <w:rsid w:val="5310F66E"/>
    <w:rsid w:val="53128F21"/>
    <w:rsid w:val="5330AD29"/>
    <w:rsid w:val="533D9465"/>
    <w:rsid w:val="5370AE6D"/>
    <w:rsid w:val="539FE196"/>
    <w:rsid w:val="53B02536"/>
    <w:rsid w:val="5435AD17"/>
    <w:rsid w:val="543D455D"/>
    <w:rsid w:val="54532D64"/>
    <w:rsid w:val="545DBD62"/>
    <w:rsid w:val="54838D0F"/>
    <w:rsid w:val="54C88E96"/>
    <w:rsid w:val="54E3447E"/>
    <w:rsid w:val="54E4D7A1"/>
    <w:rsid w:val="551A79C7"/>
    <w:rsid w:val="558530DA"/>
    <w:rsid w:val="55A8AE3A"/>
    <w:rsid w:val="562B78DB"/>
    <w:rsid w:val="56A25AE2"/>
    <w:rsid w:val="56EC7BD5"/>
    <w:rsid w:val="570D9B55"/>
    <w:rsid w:val="573E58F9"/>
    <w:rsid w:val="575FDC9F"/>
    <w:rsid w:val="57783AB3"/>
    <w:rsid w:val="5794249C"/>
    <w:rsid w:val="57A2066F"/>
    <w:rsid w:val="57BD31A2"/>
    <w:rsid w:val="57C2E886"/>
    <w:rsid w:val="57D799A3"/>
    <w:rsid w:val="57F07D80"/>
    <w:rsid w:val="583BEAA5"/>
    <w:rsid w:val="5870810A"/>
    <w:rsid w:val="58FB1C9F"/>
    <w:rsid w:val="59667E34"/>
    <w:rsid w:val="59794797"/>
    <w:rsid w:val="597B665C"/>
    <w:rsid w:val="598B51C2"/>
    <w:rsid w:val="59F131DA"/>
    <w:rsid w:val="59FEB191"/>
    <w:rsid w:val="5A08CA26"/>
    <w:rsid w:val="5A1E0FA9"/>
    <w:rsid w:val="5A231991"/>
    <w:rsid w:val="5A4D299D"/>
    <w:rsid w:val="5A5F11E3"/>
    <w:rsid w:val="5A815DCD"/>
    <w:rsid w:val="5A87CA8E"/>
    <w:rsid w:val="5AC6A5F2"/>
    <w:rsid w:val="5B5862E8"/>
    <w:rsid w:val="5BC48EFF"/>
    <w:rsid w:val="5BE90BAD"/>
    <w:rsid w:val="5C06E7B8"/>
    <w:rsid w:val="5C0F7D6A"/>
    <w:rsid w:val="5C3F1BD2"/>
    <w:rsid w:val="5C4B7905"/>
    <w:rsid w:val="5C7F99C4"/>
    <w:rsid w:val="5C99A654"/>
    <w:rsid w:val="5CFADC81"/>
    <w:rsid w:val="5D0D781E"/>
    <w:rsid w:val="5D0E86E7"/>
    <w:rsid w:val="5D270CA1"/>
    <w:rsid w:val="5D6A03D3"/>
    <w:rsid w:val="5D9E40D9"/>
    <w:rsid w:val="5E476091"/>
    <w:rsid w:val="5E5DF89C"/>
    <w:rsid w:val="5EA3C46C"/>
    <w:rsid w:val="5EF39D3E"/>
    <w:rsid w:val="5F070DBC"/>
    <w:rsid w:val="5F0F50C1"/>
    <w:rsid w:val="5F190A61"/>
    <w:rsid w:val="5F8B4054"/>
    <w:rsid w:val="5F8EC4F8"/>
    <w:rsid w:val="5FA08FB3"/>
    <w:rsid w:val="5FBBF54B"/>
    <w:rsid w:val="5FE31181"/>
    <w:rsid w:val="5FE48720"/>
    <w:rsid w:val="607A6415"/>
    <w:rsid w:val="60812725"/>
    <w:rsid w:val="60C350F5"/>
    <w:rsid w:val="60CFA8CE"/>
    <w:rsid w:val="60DB54F7"/>
    <w:rsid w:val="60E2AA0D"/>
    <w:rsid w:val="60F0590F"/>
    <w:rsid w:val="60F5D98D"/>
    <w:rsid w:val="615A60F5"/>
    <w:rsid w:val="61CC873C"/>
    <w:rsid w:val="61E93B6E"/>
    <w:rsid w:val="6349C7D3"/>
    <w:rsid w:val="63670A48"/>
    <w:rsid w:val="637281E1"/>
    <w:rsid w:val="6388A337"/>
    <w:rsid w:val="63A60B28"/>
    <w:rsid w:val="63BAC025"/>
    <w:rsid w:val="63E0D7D3"/>
    <w:rsid w:val="640166F2"/>
    <w:rsid w:val="642F4FDF"/>
    <w:rsid w:val="6455F372"/>
    <w:rsid w:val="64A5CC44"/>
    <w:rsid w:val="64E6F9F5"/>
    <w:rsid w:val="6509DEE2"/>
    <w:rsid w:val="652E8B32"/>
    <w:rsid w:val="65872570"/>
    <w:rsid w:val="65AE16A7"/>
    <w:rsid w:val="65B284C3"/>
    <w:rsid w:val="65C0FD13"/>
    <w:rsid w:val="65F05875"/>
    <w:rsid w:val="65F8B53A"/>
    <w:rsid w:val="66254D1A"/>
    <w:rsid w:val="66BCDF62"/>
    <w:rsid w:val="66E57C2E"/>
    <w:rsid w:val="66E87B23"/>
    <w:rsid w:val="6728DF86"/>
    <w:rsid w:val="674CBA9F"/>
    <w:rsid w:val="674EA3D9"/>
    <w:rsid w:val="677568F1"/>
    <w:rsid w:val="677C4EC5"/>
    <w:rsid w:val="67C1DD2C"/>
    <w:rsid w:val="67FA2BD0"/>
    <w:rsid w:val="68127EED"/>
    <w:rsid w:val="681D93A1"/>
    <w:rsid w:val="6838E612"/>
    <w:rsid w:val="684A73E1"/>
    <w:rsid w:val="688B0A1A"/>
    <w:rsid w:val="68AB7D6D"/>
    <w:rsid w:val="68BD444A"/>
    <w:rsid w:val="693FBFD3"/>
    <w:rsid w:val="6947D73F"/>
    <w:rsid w:val="694D796D"/>
    <w:rsid w:val="6988B1D7"/>
    <w:rsid w:val="6993D122"/>
    <w:rsid w:val="69AC2F36"/>
    <w:rsid w:val="69B96402"/>
    <w:rsid w:val="6A43349E"/>
    <w:rsid w:val="6A5C20F9"/>
    <w:rsid w:val="6ACDEBCA"/>
    <w:rsid w:val="6AD70745"/>
    <w:rsid w:val="6B4064F2"/>
    <w:rsid w:val="6B50B394"/>
    <w:rsid w:val="6B66C48E"/>
    <w:rsid w:val="6BEC5C34"/>
    <w:rsid w:val="6C060E34"/>
    <w:rsid w:val="6C8D398B"/>
    <w:rsid w:val="6C9C0C38"/>
    <w:rsid w:val="6CB20D19"/>
    <w:rsid w:val="6CBC4622"/>
    <w:rsid w:val="6D16F498"/>
    <w:rsid w:val="6D1AB697"/>
    <w:rsid w:val="6D259521"/>
    <w:rsid w:val="6D5A1A87"/>
    <w:rsid w:val="6DD10726"/>
    <w:rsid w:val="6E1800EB"/>
    <w:rsid w:val="6E1E39B8"/>
    <w:rsid w:val="6E4A7884"/>
    <w:rsid w:val="6E77B3CE"/>
    <w:rsid w:val="6EC2E54C"/>
    <w:rsid w:val="6F2AD4F5"/>
    <w:rsid w:val="6F534C81"/>
    <w:rsid w:val="6FCACE9A"/>
    <w:rsid w:val="6FCAF97B"/>
    <w:rsid w:val="703D9C9A"/>
    <w:rsid w:val="70597D1A"/>
    <w:rsid w:val="70760336"/>
    <w:rsid w:val="70B9CB35"/>
    <w:rsid w:val="70C2B75D"/>
    <w:rsid w:val="7151CCBC"/>
    <w:rsid w:val="7169C629"/>
    <w:rsid w:val="717B65A7"/>
    <w:rsid w:val="71A53CF6"/>
    <w:rsid w:val="71CB5BBB"/>
    <w:rsid w:val="71F3497E"/>
    <w:rsid w:val="71FDCBA1"/>
    <w:rsid w:val="72475617"/>
    <w:rsid w:val="724BE8A3"/>
    <w:rsid w:val="72617998"/>
    <w:rsid w:val="726F3A49"/>
    <w:rsid w:val="72881E26"/>
    <w:rsid w:val="72AD0B20"/>
    <w:rsid w:val="72C8F1C5"/>
    <w:rsid w:val="735F5FB8"/>
    <w:rsid w:val="736F7D4E"/>
    <w:rsid w:val="73C1D427"/>
    <w:rsid w:val="73E3BDF0"/>
    <w:rsid w:val="73FE962B"/>
    <w:rsid w:val="740DEE53"/>
    <w:rsid w:val="741C9974"/>
    <w:rsid w:val="742BB3D4"/>
    <w:rsid w:val="7432FE4F"/>
    <w:rsid w:val="7517E350"/>
    <w:rsid w:val="7553AAF7"/>
    <w:rsid w:val="7581F5CE"/>
    <w:rsid w:val="75964650"/>
    <w:rsid w:val="75FC63AA"/>
    <w:rsid w:val="7646F302"/>
    <w:rsid w:val="767F9E85"/>
    <w:rsid w:val="76BCDABF"/>
    <w:rsid w:val="76CAF6AF"/>
    <w:rsid w:val="76ED96E7"/>
    <w:rsid w:val="77052D76"/>
    <w:rsid w:val="7749EFCB"/>
    <w:rsid w:val="77BA362D"/>
    <w:rsid w:val="782125CA"/>
    <w:rsid w:val="79154D64"/>
    <w:rsid w:val="792CFAE8"/>
    <w:rsid w:val="792D46D1"/>
    <w:rsid w:val="798741D5"/>
    <w:rsid w:val="7996846E"/>
    <w:rsid w:val="79A5D123"/>
    <w:rsid w:val="79ADE663"/>
    <w:rsid w:val="79B4D6CF"/>
    <w:rsid w:val="79BC4D46"/>
    <w:rsid w:val="79F668C8"/>
    <w:rsid w:val="7A3715A9"/>
    <w:rsid w:val="7AC6E0CD"/>
    <w:rsid w:val="7AC9549B"/>
    <w:rsid w:val="7AF95AE6"/>
    <w:rsid w:val="7B31754F"/>
    <w:rsid w:val="7B605908"/>
    <w:rsid w:val="7B9508CB"/>
    <w:rsid w:val="7BE323A9"/>
    <w:rsid w:val="7C00D3FA"/>
    <w:rsid w:val="7C1321A5"/>
    <w:rsid w:val="7C6D395E"/>
    <w:rsid w:val="7CFDE539"/>
    <w:rsid w:val="7D5062F1"/>
    <w:rsid w:val="7D901B34"/>
    <w:rsid w:val="7DD9B957"/>
    <w:rsid w:val="7DE0BB72"/>
    <w:rsid w:val="7DFF840B"/>
    <w:rsid w:val="7E34A5E2"/>
    <w:rsid w:val="7E6C4149"/>
    <w:rsid w:val="7E942B2C"/>
    <w:rsid w:val="7EBF9A77"/>
    <w:rsid w:val="7F02F337"/>
    <w:rsid w:val="7F27D15D"/>
    <w:rsid w:val="7F4D142A"/>
    <w:rsid w:val="7F745AC8"/>
    <w:rsid w:val="7FC92130"/>
    <w:rsid w:val="7FCABBF3"/>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15:chartTrackingRefBased/>
  <w15:docId w15:val="{50A1FCD1-030D-483C-9919-89EA1D4D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AD8"/>
    <w:pPr>
      <w:spacing w:after="0" w:line="240" w:lineRule="auto"/>
    </w:pPr>
    <w:rPr>
      <w:rFonts w:eastAsiaTheme="minorEastAsia"/>
      <w:sz w:val="20"/>
      <w:szCs w:val="20"/>
      <w:lang w:val="en-US" w:eastAsia="zh-CN"/>
    </w:rPr>
  </w:style>
  <w:style w:type="paragraph" w:styleId="Heading1">
    <w:name w:val="heading 1"/>
    <w:basedOn w:val="Normal"/>
    <w:next w:val="Normal"/>
    <w:link w:val="Heading1Char"/>
    <w:uiPriority w:val="9"/>
    <w:qFormat/>
    <w:rsid w:val="00B62A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2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2AD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AD8"/>
    <w:rPr>
      <w:rFonts w:asciiTheme="majorHAnsi" w:eastAsiaTheme="majorEastAsia" w:hAnsiTheme="majorHAnsi" w:cstheme="majorBidi"/>
      <w:color w:val="2F5496" w:themeColor="accent1" w:themeShade="BF"/>
      <w:sz w:val="32"/>
      <w:szCs w:val="32"/>
      <w:lang w:val="en-US" w:eastAsia="zh-CN"/>
    </w:rPr>
  </w:style>
  <w:style w:type="character" w:customStyle="1" w:styleId="Heading2Char">
    <w:name w:val="Heading 2 Char"/>
    <w:basedOn w:val="DefaultParagraphFont"/>
    <w:link w:val="Heading2"/>
    <w:uiPriority w:val="9"/>
    <w:rsid w:val="00B62AD8"/>
    <w:rPr>
      <w:rFonts w:asciiTheme="majorHAnsi" w:eastAsiaTheme="majorEastAsia" w:hAnsiTheme="majorHAnsi" w:cstheme="majorBidi"/>
      <w:color w:val="2F5496" w:themeColor="accent1" w:themeShade="BF"/>
      <w:sz w:val="26"/>
      <w:szCs w:val="26"/>
      <w:lang w:val="en-US" w:eastAsia="zh-CN"/>
    </w:rPr>
  </w:style>
  <w:style w:type="character" w:customStyle="1" w:styleId="Heading3Char">
    <w:name w:val="Heading 3 Char"/>
    <w:basedOn w:val="DefaultParagraphFont"/>
    <w:link w:val="Heading3"/>
    <w:uiPriority w:val="9"/>
    <w:rsid w:val="00B62AD8"/>
    <w:rPr>
      <w:rFonts w:asciiTheme="majorHAnsi" w:eastAsiaTheme="majorEastAsia" w:hAnsiTheme="majorHAnsi" w:cstheme="majorBidi"/>
      <w:color w:val="1F3763" w:themeColor="accent1" w:themeShade="7F"/>
      <w:sz w:val="24"/>
      <w:szCs w:val="24"/>
      <w:lang w:val="en-US" w:eastAsia="zh-CN"/>
    </w:rPr>
  </w:style>
  <w:style w:type="character" w:styleId="Hyperlink">
    <w:name w:val="Hyperlink"/>
    <w:basedOn w:val="DefaultParagraphFont"/>
    <w:uiPriority w:val="99"/>
    <w:unhideWhenUsed/>
    <w:rsid w:val="002F59E5"/>
    <w:rPr>
      <w:color w:val="0000FF"/>
      <w:u w:val="single"/>
    </w:rPr>
  </w:style>
  <w:style w:type="paragraph" w:styleId="NormalWeb">
    <w:name w:val="Normal (Web)"/>
    <w:uiPriority w:val="99"/>
    <w:rsid w:val="002F18B0"/>
    <w:pPr>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uiPriority w:val="22"/>
    <w:qFormat/>
    <w:rsid w:val="002F18B0"/>
    <w:rPr>
      <w:b/>
      <w:bCs/>
    </w:rPr>
  </w:style>
  <w:style w:type="character" w:styleId="FollowedHyperlink">
    <w:name w:val="FollowedHyperlink"/>
    <w:basedOn w:val="DefaultParagraphFont"/>
    <w:uiPriority w:val="99"/>
    <w:semiHidden/>
    <w:unhideWhenUsed/>
    <w:rsid w:val="00AA25B0"/>
    <w:rPr>
      <w:color w:val="954F72" w:themeColor="followedHyperlink"/>
      <w:u w:val="single"/>
    </w:rPr>
  </w:style>
  <w:style w:type="paragraph" w:styleId="Title">
    <w:name w:val="Title"/>
    <w:basedOn w:val="Normal"/>
    <w:next w:val="Normal"/>
    <w:link w:val="TitleChar"/>
    <w:uiPriority w:val="10"/>
    <w:qFormat/>
    <w:rsid w:val="00311B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B16"/>
    <w:rPr>
      <w:rFonts w:asciiTheme="majorHAnsi" w:eastAsiaTheme="majorEastAsia" w:hAnsiTheme="majorHAnsi" w:cstheme="majorBidi"/>
      <w:spacing w:val="-10"/>
      <w:kern w:val="28"/>
      <w:sz w:val="56"/>
      <w:szCs w:val="56"/>
      <w:lang w:val="en-US" w:eastAsia="zh-CN"/>
    </w:rPr>
  </w:style>
  <w:style w:type="paragraph" w:styleId="Subtitle">
    <w:name w:val="Subtitle"/>
    <w:basedOn w:val="Normal"/>
    <w:next w:val="Normal"/>
    <w:link w:val="SubtitleChar"/>
    <w:uiPriority w:val="11"/>
    <w:qFormat/>
    <w:rsid w:val="00B168C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B168CE"/>
    <w:rPr>
      <w:rFonts w:eastAsiaTheme="minorEastAsia"/>
      <w:color w:val="5A5A5A" w:themeColor="text1" w:themeTint="A5"/>
      <w:spacing w:val="15"/>
      <w:lang w:val="en-US" w:eastAsia="zh-CN"/>
    </w:rPr>
  </w:style>
  <w:style w:type="paragraph" w:styleId="TOCHeading">
    <w:name w:val="TOC Heading"/>
    <w:basedOn w:val="Heading1"/>
    <w:next w:val="Normal"/>
    <w:uiPriority w:val="39"/>
    <w:unhideWhenUsed/>
    <w:qFormat/>
    <w:rsid w:val="008163EF"/>
    <w:pPr>
      <w:spacing w:line="259" w:lineRule="auto"/>
      <w:outlineLvl w:val="9"/>
    </w:pPr>
    <w:rPr>
      <w:lang w:eastAsia="en-US"/>
    </w:rPr>
  </w:style>
  <w:style w:type="paragraph" w:styleId="TOC1">
    <w:name w:val="toc 1"/>
    <w:basedOn w:val="Normal"/>
    <w:next w:val="Normal"/>
    <w:autoRedefine/>
    <w:uiPriority w:val="39"/>
    <w:unhideWhenUsed/>
    <w:rsid w:val="008163EF"/>
    <w:pPr>
      <w:spacing w:after="100"/>
    </w:pPr>
  </w:style>
  <w:style w:type="paragraph" w:styleId="TOC2">
    <w:name w:val="toc 2"/>
    <w:basedOn w:val="Normal"/>
    <w:next w:val="Normal"/>
    <w:autoRedefine/>
    <w:uiPriority w:val="39"/>
    <w:unhideWhenUsed/>
    <w:rsid w:val="001E3D24"/>
    <w:pPr>
      <w:tabs>
        <w:tab w:val="right" w:leader="dot" w:pos="9016"/>
      </w:tabs>
      <w:spacing w:after="100"/>
      <w:ind w:left="200"/>
    </w:pPr>
  </w:style>
  <w:style w:type="paragraph" w:styleId="TOC3">
    <w:name w:val="toc 3"/>
    <w:basedOn w:val="Normal"/>
    <w:next w:val="Normal"/>
    <w:autoRedefine/>
    <w:uiPriority w:val="39"/>
    <w:unhideWhenUsed/>
    <w:rsid w:val="008163EF"/>
    <w:pPr>
      <w:spacing w:after="100"/>
      <w:ind w:left="400"/>
    </w:pPr>
  </w:style>
  <w:style w:type="paragraph" w:styleId="ListParagraph">
    <w:name w:val="List Paragraph"/>
    <w:basedOn w:val="Normal"/>
    <w:uiPriority w:val="34"/>
    <w:qFormat/>
    <w:rsid w:val="00F75237"/>
    <w:pPr>
      <w:ind w:left="720"/>
      <w:contextualSpacing/>
    </w:pPr>
  </w:style>
  <w:style w:type="character" w:styleId="CommentReference">
    <w:name w:val="annotation reference"/>
    <w:basedOn w:val="DefaultParagraphFont"/>
    <w:uiPriority w:val="99"/>
    <w:semiHidden/>
    <w:unhideWhenUsed/>
    <w:rsid w:val="00BA4BCD"/>
    <w:rPr>
      <w:sz w:val="16"/>
      <w:szCs w:val="16"/>
    </w:rPr>
  </w:style>
  <w:style w:type="paragraph" w:styleId="CommentText">
    <w:name w:val="annotation text"/>
    <w:basedOn w:val="Normal"/>
    <w:link w:val="CommentTextChar"/>
    <w:uiPriority w:val="99"/>
    <w:semiHidden/>
    <w:unhideWhenUsed/>
    <w:rsid w:val="00BA4BCD"/>
  </w:style>
  <w:style w:type="character" w:customStyle="1" w:styleId="CommentTextChar">
    <w:name w:val="Comment Text Char"/>
    <w:basedOn w:val="DefaultParagraphFont"/>
    <w:link w:val="CommentText"/>
    <w:uiPriority w:val="99"/>
    <w:semiHidden/>
    <w:rsid w:val="00BA4BCD"/>
    <w:rPr>
      <w:rFonts w:eastAsiaTheme="minorEastAsia"/>
      <w:sz w:val="20"/>
      <w:szCs w:val="20"/>
      <w:lang w:val="en-US" w:eastAsia="zh-CN"/>
    </w:rPr>
  </w:style>
  <w:style w:type="paragraph" w:styleId="CommentSubject">
    <w:name w:val="annotation subject"/>
    <w:basedOn w:val="CommentText"/>
    <w:next w:val="CommentText"/>
    <w:link w:val="CommentSubjectChar"/>
    <w:uiPriority w:val="99"/>
    <w:semiHidden/>
    <w:unhideWhenUsed/>
    <w:rsid w:val="00BA4BCD"/>
    <w:rPr>
      <w:b/>
      <w:bCs/>
    </w:rPr>
  </w:style>
  <w:style w:type="character" w:customStyle="1" w:styleId="CommentSubjectChar">
    <w:name w:val="Comment Subject Char"/>
    <w:basedOn w:val="CommentTextChar"/>
    <w:link w:val="CommentSubject"/>
    <w:uiPriority w:val="99"/>
    <w:semiHidden/>
    <w:rsid w:val="00BA4BCD"/>
    <w:rPr>
      <w:rFonts w:eastAsiaTheme="minorEastAsia"/>
      <w:b/>
      <w:bCs/>
      <w:sz w:val="20"/>
      <w:szCs w:val="20"/>
      <w:lang w:val="en-US" w:eastAsia="zh-CN"/>
    </w:rPr>
  </w:style>
  <w:style w:type="character" w:customStyle="1" w:styleId="UnresolvedMention">
    <w:name w:val="Unresolved Mention"/>
    <w:basedOn w:val="DefaultParagraphFont"/>
    <w:uiPriority w:val="99"/>
    <w:semiHidden/>
    <w:unhideWhenUsed/>
    <w:rsid w:val="00A61CE3"/>
    <w:rPr>
      <w:color w:val="605E5C"/>
      <w:shd w:val="clear" w:color="auto" w:fill="E1DFDD"/>
    </w:rPr>
  </w:style>
  <w:style w:type="paragraph" w:styleId="Revision">
    <w:name w:val="Revision"/>
    <w:hidden/>
    <w:uiPriority w:val="99"/>
    <w:semiHidden/>
    <w:rsid w:val="00746056"/>
    <w:pPr>
      <w:spacing w:after="0" w:line="240" w:lineRule="auto"/>
    </w:pPr>
    <w:rPr>
      <w:rFonts w:eastAsiaTheme="minorEastAsia"/>
      <w:sz w:val="20"/>
      <w:szCs w:val="20"/>
      <w:lang w:val="en-US" w:eastAsia="zh-CN"/>
    </w:rPr>
  </w:style>
  <w:style w:type="paragraph" w:styleId="Header">
    <w:name w:val="header"/>
    <w:basedOn w:val="Normal"/>
    <w:link w:val="HeaderChar"/>
    <w:uiPriority w:val="99"/>
    <w:unhideWhenUsed/>
    <w:rsid w:val="00FB1FC5"/>
    <w:pPr>
      <w:tabs>
        <w:tab w:val="center" w:pos="4513"/>
        <w:tab w:val="right" w:pos="9026"/>
      </w:tabs>
    </w:pPr>
  </w:style>
  <w:style w:type="character" w:customStyle="1" w:styleId="HeaderChar">
    <w:name w:val="Header Char"/>
    <w:basedOn w:val="DefaultParagraphFont"/>
    <w:link w:val="Header"/>
    <w:uiPriority w:val="99"/>
    <w:rsid w:val="00FB1FC5"/>
    <w:rPr>
      <w:rFonts w:eastAsiaTheme="minorEastAsia"/>
      <w:sz w:val="20"/>
      <w:szCs w:val="20"/>
      <w:lang w:val="en-US" w:eastAsia="zh-CN"/>
    </w:rPr>
  </w:style>
  <w:style w:type="paragraph" w:styleId="Footer">
    <w:name w:val="footer"/>
    <w:basedOn w:val="Normal"/>
    <w:link w:val="FooterChar"/>
    <w:uiPriority w:val="99"/>
    <w:unhideWhenUsed/>
    <w:rsid w:val="00FB1FC5"/>
    <w:pPr>
      <w:tabs>
        <w:tab w:val="center" w:pos="4513"/>
        <w:tab w:val="right" w:pos="9026"/>
      </w:tabs>
    </w:pPr>
  </w:style>
  <w:style w:type="character" w:customStyle="1" w:styleId="FooterChar">
    <w:name w:val="Footer Char"/>
    <w:basedOn w:val="DefaultParagraphFont"/>
    <w:link w:val="Footer"/>
    <w:uiPriority w:val="99"/>
    <w:rsid w:val="00FB1FC5"/>
    <w:rPr>
      <w:rFonts w:eastAsiaTheme="minorEastAsia"/>
      <w:sz w:val="20"/>
      <w:szCs w:val="20"/>
      <w:lang w:val="en-US" w:eastAsia="zh-CN"/>
    </w:rPr>
  </w:style>
  <w:style w:type="paragraph" w:customStyle="1" w:styleId="paragraph">
    <w:name w:val="paragraph"/>
    <w:basedOn w:val="Normal"/>
    <w:rsid w:val="00B33F51"/>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33F51"/>
  </w:style>
  <w:style w:type="character" w:customStyle="1" w:styleId="eop">
    <w:name w:val="eop"/>
    <w:basedOn w:val="DefaultParagraphFont"/>
    <w:rsid w:val="00B33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assets.publishing.service.gov.uk/government/uploads/system/uploads/attachment_data/file/1092762/Guidance_for_local_delivery_partners_July_2022.pdf" TargetMode="External" /><Relationship Id="rId11" Type="http://schemas.openxmlformats.org/officeDocument/2006/relationships/image" Target="media/image2.png" /><Relationship Id="rId12" Type="http://schemas.openxmlformats.org/officeDocument/2006/relationships/hyperlink" Target="https://www.ndtms.net/" TargetMode="External" /><Relationship Id="rId13" Type="http://schemas.openxmlformats.org/officeDocument/2006/relationships/hyperlink" Target="https://www.ons.gov.uk/peoplepopulationandcommunity/birthsdeathsandmarriages/deaths/bulletins/deathsrelatedtodrugpoisoninginenglandandwales/2021registrations" TargetMode="External" /><Relationship Id="rId14" Type="http://schemas.openxmlformats.org/officeDocument/2006/relationships/hyperlink" Target="https://fingertips.phe.org.uk/profile/public-health-outcomes-framework/data" TargetMode="External" /><Relationship Id="rId15" Type="http://schemas.openxmlformats.org/officeDocument/2006/relationships/chart" Target="charts/chart1.xml" /><Relationship Id="rId16" Type="http://schemas.openxmlformats.org/officeDocument/2006/relationships/chart" Target="charts/chart2.xml" /><Relationship Id="rId17" Type="http://schemas.openxmlformats.org/officeDocument/2006/relationships/hyperlink" Target="https://www.ndtms.net/NDTMSReports/DOMES" TargetMode="External" /><Relationship Id="rId18" Type="http://schemas.openxmlformats.org/officeDocument/2006/relationships/hyperlink" Target="https://healthierlives.phe.org.uk/topic/public-health-dashboard/area-details" TargetMode="External" /><Relationship Id="rId19" Type="http://schemas.openxmlformats.org/officeDocument/2006/relationships/hyperlink" Target="https://fingertips.phe.org.uk/profile/public-health-outcomes-framework" TargetMode="External" /><Relationship Id="rId2" Type="http://schemas.openxmlformats.org/officeDocument/2006/relationships/webSettings" Target="webSettings.xml" /><Relationship Id="rId20" Type="http://schemas.openxmlformats.org/officeDocument/2006/relationships/chart" Target="charts/chart3.xml" /><Relationship Id="rId21" Type="http://schemas.openxmlformats.org/officeDocument/2006/relationships/chart" Target="charts/chart4.xml" /><Relationship Id="rId22" Type="http://schemas.openxmlformats.org/officeDocument/2006/relationships/chart" Target="charts/chart5.xml" /><Relationship Id="rId23" Type="http://schemas.openxmlformats.org/officeDocument/2006/relationships/hyperlink" Target="https://www.ndtms.net/CommissioningSupportProducts/NorthWest" TargetMode="External" /><Relationship Id="rId24" Type="http://schemas.openxmlformats.org/officeDocument/2006/relationships/hyperlink" Target="https://www.ndtms.net/resources/secure/Commissioning%20Support%20Products/North%20West/YP/North%20West_Lancashire_YP_Commissioning_Support_Pack_2022-23.html" TargetMode="External" /><Relationship Id="rId25" Type="http://schemas.openxmlformats.org/officeDocument/2006/relationships/hyperlink" Target="https://www.ndtms.net/NDTMSReports/YoungPeople" TargetMode="External" /><Relationship Id="rId26" Type="http://schemas.openxmlformats.org/officeDocument/2006/relationships/chart" Target="charts/chart6.xml" /><Relationship Id="rId27" Type="http://schemas.openxmlformats.org/officeDocument/2006/relationships/chart" Target="charts/chart7.xml" /><Relationship Id="rId28" Type="http://schemas.openxmlformats.org/officeDocument/2006/relationships/hyperlink" Target="https://www.wearewithyou.org.uk/" TargetMode="External" /><Relationship Id="rId29" Type="http://schemas.openxmlformats.org/officeDocument/2006/relationships/hyperlink" Target="http://www.gov.uk" TargetMode="External" /><Relationship Id="rId3" Type="http://schemas.openxmlformats.org/officeDocument/2006/relationships/fontTable" Target="fontTable.xml" /><Relationship Id="rId30" Type="http://schemas.openxmlformats.org/officeDocument/2006/relationships/chart" Target="charts/chart8.xml" /><Relationship Id="rId31" Type="http://schemas.openxmlformats.org/officeDocument/2006/relationships/hyperlink" Target="https://challenge25.co.uk/" TargetMode="External" /><Relationship Id="rId32" Type="http://schemas.openxmlformats.org/officeDocument/2006/relationships/hyperlink" Target="https://www.nationalpubwatch.org.uk/" TargetMode="External" /><Relationship Id="rId33" Type="http://schemas.openxmlformats.org/officeDocument/2006/relationships/hyperlink" Target="https://www.lancashire.gov.uk/lancan/community-alcohol-partnerships/" TargetMode="External" /><Relationship Id="rId34" Type="http://schemas.openxmlformats.org/officeDocument/2006/relationships/image" Target="media/image3.png" /><Relationship Id="rId35" Type="http://schemas.openxmlformats.org/officeDocument/2006/relationships/image" Target="media/image4.png" /><Relationship Id="rId36" Type="http://schemas.openxmlformats.org/officeDocument/2006/relationships/image" Target="media/image5.png" /><Relationship Id="rId37" Type="http://schemas.openxmlformats.org/officeDocument/2006/relationships/hyperlink" Target="https://www.lancashire.gov.uk/youthzone/need-to-know/drink-and-drugs/" TargetMode="External" /><Relationship Id="rId38" Type="http://schemas.openxmlformats.org/officeDocument/2006/relationships/hyperlink" Target="https://www.changegrowlive.org/inspire-north-central-lancashire" TargetMode="External" /><Relationship Id="rId39" Type="http://schemas.openxmlformats.org/officeDocument/2006/relationships/hyperlink" Target="https://www.changegrowlive.org/inspire-east-lancashire" TargetMode="External" /><Relationship Id="rId4" Type="http://schemas.openxmlformats.org/officeDocument/2006/relationships/customXml" Target="../customXml/item1.xml" /><Relationship Id="rId40" Type="http://schemas.openxmlformats.org/officeDocument/2006/relationships/hyperlink" Target="https://www.thewellcommunities.co.uk/" TargetMode="External" /><Relationship Id="rId41" Type="http://schemas.openxmlformats.org/officeDocument/2006/relationships/hyperlink" Target="https://redroserecovery.org.uk/" TargetMode="External" /><Relationship Id="rId42" Type="http://schemas.openxmlformats.org/officeDocument/2006/relationships/hyperlink" Target="https://www.lancashire.gov.uk/lancashire-insight/population-and-households/population/population-overview/" TargetMode="External" /><Relationship Id="rId43" Type="http://schemas.openxmlformats.org/officeDocument/2006/relationships/hyperlink" Target="https://www.lancashire.gov.uk/lancashire-insight/population-and-households/population/population-projections/" TargetMode="External" /><Relationship Id="rId44" Type="http://schemas.openxmlformats.org/officeDocument/2006/relationships/hyperlink" Target="https://www.lancashire.gov.uk/lancashire-insight/deprivation/" TargetMode="External" /><Relationship Id="rId45" Type="http://schemas.openxmlformats.org/officeDocument/2006/relationships/image" Target="media/image6.png" /><Relationship Id="rId46" Type="http://schemas.openxmlformats.org/officeDocument/2006/relationships/hyperlink" Target="https://www.lancashire.gov.uk/lancashire-insight/census-2021/" TargetMode="External" /><Relationship Id="rId47" Type="http://schemas.openxmlformats.org/officeDocument/2006/relationships/image" Target="media/image7.png" /><Relationship Id="rId48" Type="http://schemas.openxmlformats.org/officeDocument/2006/relationships/hyperlink" Target="https://www.ons.gov.uk/peoplepopulationandcommunity/populationandmigration/populationprojections" TargetMode="External" /><Relationship Id="rId49" Type="http://schemas.openxmlformats.org/officeDocument/2006/relationships/image" Target="media/image8.png" /><Relationship Id="rId5" Type="http://schemas.openxmlformats.org/officeDocument/2006/relationships/customXml" Target="../customXml/item2.xml" /><Relationship Id="rId50" Type="http://schemas.openxmlformats.org/officeDocument/2006/relationships/image" Target="media/image9.png" /><Relationship Id="rId51" Type="http://schemas.openxmlformats.org/officeDocument/2006/relationships/image" Target="media/image10.png" /><Relationship Id="rId52" Type="http://schemas.openxmlformats.org/officeDocument/2006/relationships/image" Target="media/image11.png" /><Relationship Id="rId53" Type="http://schemas.openxmlformats.org/officeDocument/2006/relationships/image" Target="media/image12.png" /><Relationship Id="rId54" Type="http://schemas.openxmlformats.org/officeDocument/2006/relationships/image" Target="media/image13.png" /><Relationship Id="rId55" Type="http://schemas.openxmlformats.org/officeDocument/2006/relationships/image" Target="media/image14.png" /><Relationship Id="rId56" Type="http://schemas.openxmlformats.org/officeDocument/2006/relationships/image" Target="media/image15.png" /><Relationship Id="rId57" Type="http://schemas.openxmlformats.org/officeDocument/2006/relationships/image" Target="media/image16.png" /><Relationship Id="rId58" Type="http://schemas.openxmlformats.org/officeDocument/2006/relationships/image" Target="media/image17.png" /><Relationship Id="rId59" Type="http://schemas.openxmlformats.org/officeDocument/2006/relationships/image" Target="media/image18.png" /><Relationship Id="rId6" Type="http://schemas.openxmlformats.org/officeDocument/2006/relationships/customXml" Target="../customXml/item3.xml" /><Relationship Id="rId60" Type="http://schemas.openxmlformats.org/officeDocument/2006/relationships/image" Target="media/image19.png" /><Relationship Id="rId61" Type="http://schemas.openxmlformats.org/officeDocument/2006/relationships/image" Target="media/image20.png" /><Relationship Id="rId62" Type="http://schemas.openxmlformats.org/officeDocument/2006/relationships/image" Target="media/image21.png" /><Relationship Id="rId63" Type="http://schemas.openxmlformats.org/officeDocument/2006/relationships/image" Target="media/image22.png" /><Relationship Id="rId64" Type="http://schemas.openxmlformats.org/officeDocument/2006/relationships/image" Target="media/image23.png" /><Relationship Id="rId65" Type="http://schemas.openxmlformats.org/officeDocument/2006/relationships/image" Target="media/image24.png" /><Relationship Id="rId66" Type="http://schemas.openxmlformats.org/officeDocument/2006/relationships/footer" Target="footer1.xml" /><Relationship Id="rId67" Type="http://schemas.openxmlformats.org/officeDocument/2006/relationships/theme" Target="theme/theme1.xml" /><Relationship Id="rId68" Type="http://schemas.openxmlformats.org/officeDocument/2006/relationships/numbering" Target="numbering.xml" /><Relationship Id="rId69"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www.gov.uk/government/publications/from-harm-to-hope-a-10-year-drugs-plan-to-cut-crime-and-save-lives"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abanks023\AppData\Roaming\Microsoft\Excel\Book3%20(version%201).xlsb"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abanks023\AppData\Roaming\Microsoft\Excel\Book3%20(version%201).xlsb"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Book3" TargetMode="External" /><Relationship Id="rId2" Type="http://schemas.microsoft.com/office/2011/relationships/chartColorStyle" Target="chart/colors3.xml" /><Relationship Id="rId3"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oleObject" Target="Book3" TargetMode="External"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oleObject" Target="file:///C:\Users\abanks023\AppData\Roaming\Microsoft\Excel\Book3%20(version%201).xlsb"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oleObject" Target="file:///C:\Users\abanks023\AppData\Roaming\Microsoft\Excel\Book3%20(version%201).xlsb" TargetMode="External" /><Relationship Id="rId2" Type="http://schemas.microsoft.com/office/2011/relationships/chartColorStyle" Target="chart/colors6.xml" /><Relationship Id="rId3"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oleObject" Target="file:///C:\Users\abanks023\AppData\Roaming\Microsoft\Excel\Book3%20(version%201).xlsb" TargetMode="External" /><Relationship Id="rId2" Type="http://schemas.microsoft.com/office/2011/relationships/chartColorStyle" Target="chart/colors7.xml" /><Relationship Id="rId3" Type="http://schemas.microsoft.com/office/2011/relationships/chartStyle" Target="chart/style7.xml" /></Relationships>
</file>

<file path=word/charts/_rels/chart8.xml.rels>&#65279;<?xml version="1.0" encoding="utf-8" standalone="yes"?><Relationships xmlns="http://schemas.openxmlformats.org/package/2006/relationships"><Relationship Id="rId1" Type="http://schemas.openxmlformats.org/officeDocument/2006/relationships/oleObject" Target="file:///C:\Users\abanks023\AppData\Roaming\Microsoft\Excel\Book3%20(version%201).xlsb" TargetMode="External" /><Relationship Id="rId2" Type="http://schemas.microsoft.com/office/2011/relationships/chartColorStyle" Target="chart/colors8.xml" /><Relationship Id="rId3" Type="http://schemas.microsoft.com/office/2011/relationships/chartStyle" Target="chart/style8.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3225212339467"/>
          <c:y val="0.062713797035347782"/>
          <c:w val="0.84135800452329346"/>
          <c:h val="0.61642859066789968"/>
        </c:manualLayout>
      </c:layout>
      <c:lineChart>
        <c:grouping val="standard"/>
        <c:varyColors val="0"/>
        <c:ser>
          <c:idx val="0"/>
          <c:order val="0"/>
          <c:tx>
            <c:strRef>
              <c:f>'Drug related death'!$C$3</c:f>
              <c:strCache>
                <c:ptCount val="1"/>
                <c:pt idx="0">
                  <c:v>Lancashire</c:v>
                </c:pt>
              </c:strCache>
            </c:strRef>
          </c:tx>
          <c:spPr>
            <a:ln w="28575" cap="rnd">
              <a:solidFill>
                <a:schemeClr val="accent1"/>
              </a:solidFill>
              <a:round/>
            </a:ln>
            <a:effectLst/>
          </c:spPr>
          <c:marker>
            <c:symbol val="none"/>
          </c:marker>
          <c:cat>
            <c:strRef>
              <c:f>'Drug related death'!$B$4:$B$8</c:f>
              <c:strCache>
                <c:ptCount val="5"/>
                <c:pt idx="0">
                  <c:v>2014-16</c:v>
                </c:pt>
                <c:pt idx="1">
                  <c:v>2015-17</c:v>
                </c:pt>
                <c:pt idx="2">
                  <c:v>2016-18</c:v>
                </c:pt>
                <c:pt idx="3">
                  <c:v>2017-19</c:v>
                </c:pt>
                <c:pt idx="4">
                  <c:v>2018-20</c:v>
                </c:pt>
              </c:strCache>
            </c:strRef>
          </c:cat>
          <c:val>
            <c:numRef>
              <c:f>'Drug related death'!$C$4:$C$8</c:f>
              <c:numCache>
                <c:formatCode>General</c:formatCode>
                <c:ptCount val="5"/>
                <c:pt idx="0">
                  <c:v>5.8</c:v>
                </c:pt>
                <c:pt idx="1">
                  <c:v>6</c:v>
                </c:pt>
                <c:pt idx="2">
                  <c:v>6.3</c:v>
                </c:pt>
                <c:pt idx="3">
                  <c:v>5.7</c:v>
                </c:pt>
                <c:pt idx="4">
                  <c:v>4.8</c:v>
                </c:pt>
              </c:numCache>
            </c:numRef>
          </c:val>
          <c:smooth val="0"/>
          <c:extLst>
            <c:ext xmlns:c16="http://schemas.microsoft.com/office/drawing/2014/chart" uri="{C3380CC4-5D6E-409C-BE32-E72D297353CC}">
              <c16:uniqueId val="{00000000-FDC3-4FA8-BD52-FA21A3BCAB1D}"/>
            </c:ext>
          </c:extLst>
        </c:ser>
        <c:ser>
          <c:idx val="1"/>
          <c:order val="1"/>
          <c:tx>
            <c:strRef>
              <c:f>'Drug related death'!$D$3</c:f>
              <c:strCache>
                <c:ptCount val="1"/>
                <c:pt idx="0">
                  <c:v>NW England</c:v>
                </c:pt>
              </c:strCache>
            </c:strRef>
          </c:tx>
          <c:spPr>
            <a:ln w="28575" cap="rnd">
              <a:solidFill>
                <a:schemeClr val="accent2"/>
              </a:solidFill>
              <a:round/>
            </a:ln>
            <a:effectLst/>
          </c:spPr>
          <c:marker>
            <c:symbol val="none"/>
          </c:marker>
          <c:cat>
            <c:strRef>
              <c:f>'Drug related death'!$B$4:$B$8</c:f>
              <c:strCache>
                <c:ptCount val="5"/>
                <c:pt idx="0">
                  <c:v>2014-16</c:v>
                </c:pt>
                <c:pt idx="1">
                  <c:v>2015-17</c:v>
                </c:pt>
                <c:pt idx="2">
                  <c:v>2016-18</c:v>
                </c:pt>
                <c:pt idx="3">
                  <c:v>2017-19</c:v>
                </c:pt>
                <c:pt idx="4">
                  <c:v>2018-20</c:v>
                </c:pt>
              </c:strCache>
            </c:strRef>
          </c:cat>
          <c:val>
            <c:numRef>
              <c:f>'Drug related death'!$D$4:$D$8</c:f>
              <c:numCache>
                <c:formatCode>General</c:formatCode>
                <c:ptCount val="5"/>
                <c:pt idx="0">
                  <c:v>6.1</c:v>
                </c:pt>
                <c:pt idx="1">
                  <c:v>6.2</c:v>
                </c:pt>
                <c:pt idx="2">
                  <c:v>6.5</c:v>
                </c:pt>
                <c:pt idx="3">
                  <c:v>6.8</c:v>
                </c:pt>
                <c:pt idx="4">
                  <c:v>7.1</c:v>
                </c:pt>
              </c:numCache>
            </c:numRef>
          </c:val>
          <c:smooth val="0"/>
          <c:extLst>
            <c:ext xmlns:c16="http://schemas.microsoft.com/office/drawing/2014/chart" uri="{C3380CC4-5D6E-409C-BE32-E72D297353CC}">
              <c16:uniqueId val="{00000001-FDC3-4FA8-BD52-FA21A3BCAB1D}"/>
            </c:ext>
          </c:extLst>
        </c:ser>
        <c:ser>
          <c:idx val="2"/>
          <c:order val="2"/>
          <c:tx>
            <c:strRef>
              <c:f>'Drug related death'!$E$3</c:f>
              <c:strCache>
                <c:ptCount val="1"/>
                <c:pt idx="0">
                  <c:v>England</c:v>
                </c:pt>
              </c:strCache>
            </c:strRef>
          </c:tx>
          <c:spPr>
            <a:ln w="28575" cap="rnd">
              <a:solidFill>
                <a:schemeClr val="accent3"/>
              </a:solidFill>
              <a:round/>
            </a:ln>
            <a:effectLst/>
          </c:spPr>
          <c:marker>
            <c:symbol val="none"/>
          </c:marker>
          <c:cat>
            <c:strRef>
              <c:f>'Drug related death'!$B$4:$B$8</c:f>
              <c:strCache>
                <c:ptCount val="5"/>
                <c:pt idx="0">
                  <c:v>2014-16</c:v>
                </c:pt>
                <c:pt idx="1">
                  <c:v>2015-17</c:v>
                </c:pt>
                <c:pt idx="2">
                  <c:v>2016-18</c:v>
                </c:pt>
                <c:pt idx="3">
                  <c:v>2017-19</c:v>
                </c:pt>
                <c:pt idx="4">
                  <c:v>2018-20</c:v>
                </c:pt>
              </c:strCache>
            </c:strRef>
          </c:cat>
          <c:val>
            <c:numRef>
              <c:f>'Drug related death'!$E$4:$E$8</c:f>
              <c:numCache>
                <c:formatCode>General</c:formatCode>
                <c:ptCount val="5"/>
                <c:pt idx="0">
                  <c:v>4.2</c:v>
                </c:pt>
                <c:pt idx="1">
                  <c:v>4.2</c:v>
                </c:pt>
                <c:pt idx="2">
                  <c:v>4.5</c:v>
                </c:pt>
                <c:pt idx="3">
                  <c:v>4.7</c:v>
                </c:pt>
                <c:pt idx="4">
                  <c:v>5</c:v>
                </c:pt>
              </c:numCache>
            </c:numRef>
          </c:val>
          <c:smooth val="0"/>
          <c:extLst>
            <c:ext xmlns:c16="http://schemas.microsoft.com/office/drawing/2014/chart" uri="{C3380CC4-5D6E-409C-BE32-E72D297353CC}">
              <c16:uniqueId val="{00000002-FDC3-4FA8-BD52-FA21A3BCAB1D}"/>
            </c:ext>
          </c:extLst>
        </c:ser>
        <c:dLbls>
          <c:showLegendKey val="0"/>
          <c:showVal val="0"/>
          <c:showCatName val="0"/>
          <c:showSerName val="0"/>
          <c:showPercent val="0"/>
          <c:showBubbleSize val="0"/>
        </c:dLbls>
        <c:smooth val="0"/>
        <c:axId val="846776288"/>
        <c:axId val="846771712"/>
      </c:lineChart>
      <c:catAx>
        <c:axId val="84677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771712"/>
        <c:crosses val="autoZero"/>
        <c:auto val="1"/>
        <c:lblAlgn val="ctr"/>
        <c:lblOffset val="100"/>
        <c:noMultiLvlLbl val="0"/>
      </c:catAx>
      <c:valAx>
        <c:axId val="84677171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Rate  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6776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'Hospital admissions'!$C$2</c:f>
              <c:strCache>
                <c:ptCount val="1"/>
                <c:pt idx="0">
                  <c:v>Lancashire</c:v>
                </c:pt>
              </c:strCache>
            </c:strRef>
          </c:tx>
          <c:spPr>
            <a:ln w="28575" cap="rnd">
              <a:solidFill>
                <a:schemeClr val="accent1"/>
              </a:solidFill>
              <a:round/>
            </a:ln>
            <a:effectLst/>
          </c:spPr>
          <c:marker>
            <c:symbol val="none"/>
          </c:marker>
          <c:cat>
            <c:strRef>
              <c:f>'Hospital admissions'!$B$3:$B$6</c:f>
              <c:strCache>
                <c:ptCount val="4"/>
                <c:pt idx="0">
                  <c:v>2017-18</c:v>
                </c:pt>
                <c:pt idx="1">
                  <c:v>2018-19</c:v>
                </c:pt>
                <c:pt idx="2">
                  <c:v>2019-20</c:v>
                </c:pt>
                <c:pt idx="3">
                  <c:v>2020-21</c:v>
                </c:pt>
              </c:strCache>
            </c:strRef>
          </c:cat>
          <c:val>
            <c:numRef>
              <c:f>'Hospital admissions'!$C$3:$C$6</c:f>
              <c:numCache>
                <c:formatCode>General</c:formatCode>
                <c:ptCount val="4"/>
                <c:pt idx="0">
                  <c:v>61.99</c:v>
                </c:pt>
                <c:pt idx="1">
                  <c:v>61.15</c:v>
                </c:pt>
                <c:pt idx="2">
                  <c:v>61.65</c:v>
                </c:pt>
                <c:pt idx="3">
                  <c:v>53.3</c:v>
                </c:pt>
              </c:numCache>
            </c:numRef>
          </c:val>
          <c:smooth val="0"/>
          <c:extLst>
            <c:ext xmlns:c16="http://schemas.microsoft.com/office/drawing/2014/chart" uri="{C3380CC4-5D6E-409C-BE32-E72D297353CC}">
              <c16:uniqueId val="{00000000-A1DE-40F8-B35B-5D506EE3283C}"/>
            </c:ext>
          </c:extLst>
        </c:ser>
        <c:ser>
          <c:idx val="1"/>
          <c:order val="1"/>
          <c:tx>
            <c:strRef>
              <c:f>'Hospital admissions'!$D$2</c:f>
              <c:strCache>
                <c:ptCount val="1"/>
                <c:pt idx="0">
                  <c:v>England</c:v>
                </c:pt>
              </c:strCache>
            </c:strRef>
          </c:tx>
          <c:spPr>
            <a:ln w="28575" cap="rnd">
              <a:solidFill>
                <a:schemeClr val="accent2"/>
              </a:solidFill>
              <a:round/>
            </a:ln>
            <a:effectLst/>
          </c:spPr>
          <c:marker>
            <c:symbol val="none"/>
          </c:marker>
          <c:cat>
            <c:strRef>
              <c:f>'Hospital admissions'!$B$3:$B$6</c:f>
              <c:strCache>
                <c:ptCount val="4"/>
                <c:pt idx="0">
                  <c:v>2017-18</c:v>
                </c:pt>
                <c:pt idx="1">
                  <c:v>2018-19</c:v>
                </c:pt>
                <c:pt idx="2">
                  <c:v>2019-20</c:v>
                </c:pt>
                <c:pt idx="3">
                  <c:v>2020-21</c:v>
                </c:pt>
              </c:strCache>
            </c:strRef>
          </c:cat>
          <c:val>
            <c:numRef>
              <c:f>'Hospital admissions'!$D$3:$D$6</c:f>
              <c:numCache>
                <c:formatCode>General</c:formatCode>
                <c:ptCount val="4"/>
                <c:pt idx="0">
                  <c:v>53.82</c:v>
                </c:pt>
                <c:pt idx="1">
                  <c:v>56.24</c:v>
                </c:pt>
                <c:pt idx="2">
                  <c:v>53.75</c:v>
                </c:pt>
                <c:pt idx="3">
                  <c:v>50.22</c:v>
                </c:pt>
              </c:numCache>
            </c:numRef>
          </c:val>
          <c:smooth val="0"/>
          <c:extLst>
            <c:ext xmlns:c16="http://schemas.microsoft.com/office/drawing/2014/chart" uri="{C3380CC4-5D6E-409C-BE32-E72D297353CC}">
              <c16:uniqueId val="{00000001-A1DE-40F8-B35B-5D506EE3283C}"/>
            </c:ext>
          </c:extLst>
        </c:ser>
        <c:dLbls>
          <c:showLegendKey val="0"/>
          <c:showVal val="0"/>
          <c:showCatName val="0"/>
          <c:showSerName val="0"/>
          <c:showPercent val="0"/>
          <c:showBubbleSize val="0"/>
        </c:dLbls>
        <c:smooth val="0"/>
        <c:axId val="87880144"/>
        <c:axId val="87878064"/>
      </c:lineChart>
      <c:catAx>
        <c:axId val="8788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78064"/>
        <c:crosses val="autoZero"/>
        <c:auto val="1"/>
        <c:lblAlgn val="ctr"/>
        <c:lblOffset val="100"/>
        <c:noMultiLvlLbl val="0"/>
      </c:catAx>
      <c:valAx>
        <c:axId val="8787806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Crude rater per 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80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'Opiates PHOF'!$B$1:$B$2</c:f>
              <c:strCache>
                <c:ptCount val="2"/>
                <c:pt idx="1">
                  <c:v>PHOF</c:v>
                </c:pt>
              </c:strCache>
            </c:strRef>
          </c:tx>
          <c:spPr>
            <a:ln w="28575" cap="rnd">
              <a:solidFill>
                <a:schemeClr val="accent1"/>
              </a:solidFill>
              <a:round/>
            </a:ln>
            <a:effectLst/>
          </c:spPr>
          <c:marker>
            <c:symbol val="none"/>
          </c:marker>
          <c:cat>
            <c:numRef>
              <c:f>'Opiates PHOF'!$A$3:$A$7</c:f>
              <c:numCache>
                <c:formatCode>General</c:formatCode>
                <c:ptCount val="5"/>
                <c:pt idx="0">
                  <c:v>2017</c:v>
                </c:pt>
                <c:pt idx="1">
                  <c:v>2018</c:v>
                </c:pt>
                <c:pt idx="2">
                  <c:v>2019</c:v>
                </c:pt>
                <c:pt idx="3">
                  <c:v>2020</c:v>
                </c:pt>
                <c:pt idx="4">
                  <c:v>2021</c:v>
                </c:pt>
              </c:numCache>
            </c:numRef>
          </c:cat>
          <c:val>
            <c:numRef>
              <c:f>'Opiates PHOF'!$B$3:$B$7</c:f>
              <c:numCache>
                <c:formatCode>0.00%</c:formatCode>
                <c:ptCount val="5"/>
                <c:pt idx="0">
                  <c:v>0.0813</c:v>
                </c:pt>
                <c:pt idx="1">
                  <c:v>0.0686</c:v>
                </c:pt>
                <c:pt idx="2">
                  <c:v>0.0627</c:v>
                </c:pt>
                <c:pt idx="3">
                  <c:v>0.055</c:v>
                </c:pt>
                <c:pt idx="4">
                  <c:v>0.0606</c:v>
                </c:pt>
              </c:numCache>
            </c:numRef>
          </c:val>
          <c:smooth val="0"/>
          <c:extLst>
            <c:ext xmlns:c16="http://schemas.microsoft.com/office/drawing/2014/chart" uri="{C3380CC4-5D6E-409C-BE32-E72D297353CC}">
              <c16:uniqueId val="{00000000-D154-47BF-BC52-F9B534C636E4}"/>
            </c:ext>
          </c:extLst>
        </c:ser>
        <c:ser>
          <c:idx val="1"/>
          <c:order val="1"/>
          <c:tx>
            <c:strRef>
              <c:f>'Opiates PHOF'!$C$1:$C$2</c:f>
              <c:strCache>
                <c:ptCount val="2"/>
                <c:pt idx="1">
                  <c:v>Completions</c:v>
                </c:pt>
              </c:strCache>
            </c:strRef>
          </c:tx>
          <c:spPr>
            <a:ln w="28575" cap="rnd">
              <a:solidFill>
                <a:schemeClr val="accent2"/>
              </a:solidFill>
              <a:round/>
            </a:ln>
            <a:effectLst/>
          </c:spPr>
          <c:marker>
            <c:symbol val="none"/>
          </c:marker>
          <c:cat>
            <c:numRef>
              <c:f>'Opiates PHOF'!$A$3:$A$7</c:f>
              <c:numCache>
                <c:formatCode>General</c:formatCode>
                <c:ptCount val="5"/>
                <c:pt idx="0">
                  <c:v>2017</c:v>
                </c:pt>
                <c:pt idx="1">
                  <c:v>2018</c:v>
                </c:pt>
                <c:pt idx="2">
                  <c:v>2019</c:v>
                </c:pt>
                <c:pt idx="3">
                  <c:v>2020</c:v>
                </c:pt>
                <c:pt idx="4">
                  <c:v>2021</c:v>
                </c:pt>
              </c:numCache>
            </c:numRef>
          </c:cat>
          <c:val>
            <c:numRef>
              <c:f>'Opiates PHOF'!$C$3:$C$7</c:f>
              <c:numCache>
                <c:formatCode>0.0%</c:formatCode>
                <c:ptCount val="5"/>
                <c:pt idx="0">
                  <c:v>0.080916030534351147</c:v>
                </c:pt>
                <c:pt idx="1">
                  <c:v>0.067899363443467711</c:v>
                </c:pt>
                <c:pt idx="2">
                  <c:v>0.059224163458691144</c:v>
                </c:pt>
                <c:pt idx="3">
                  <c:v>0.060907759882869693</c:v>
                </c:pt>
                <c:pt idx="4">
                  <c:v>0.058096059821685364</c:v>
                </c:pt>
              </c:numCache>
            </c:numRef>
          </c:val>
          <c:smooth val="0"/>
          <c:extLst>
            <c:ext xmlns:c16="http://schemas.microsoft.com/office/drawing/2014/chart" uri="{C3380CC4-5D6E-409C-BE32-E72D297353CC}">
              <c16:uniqueId val="{00000001-D154-47BF-BC52-F9B534C636E4}"/>
            </c:ext>
          </c:extLst>
        </c:ser>
        <c:ser>
          <c:idx val="2"/>
          <c:order val="2"/>
          <c:tx>
            <c:strRef>
              <c:f>'Opiates PHOF'!$D$1:$D$2</c:f>
              <c:strCache>
                <c:ptCount val="2"/>
                <c:pt idx="1">
                  <c:v>Re-presentations</c:v>
                </c:pt>
              </c:strCache>
            </c:strRef>
          </c:tx>
          <c:spPr>
            <a:ln w="28575" cap="rnd">
              <a:solidFill>
                <a:schemeClr val="accent3"/>
              </a:solidFill>
              <a:round/>
            </a:ln>
            <a:effectLst/>
          </c:spPr>
          <c:marker>
            <c:symbol val="none"/>
          </c:marker>
          <c:cat>
            <c:numRef>
              <c:f>'Opiates PHOF'!$A$3:$A$7</c:f>
              <c:numCache>
                <c:formatCode>General</c:formatCode>
                <c:ptCount val="5"/>
                <c:pt idx="0">
                  <c:v>2017</c:v>
                </c:pt>
                <c:pt idx="1">
                  <c:v>2018</c:v>
                </c:pt>
                <c:pt idx="2">
                  <c:v>2019</c:v>
                </c:pt>
                <c:pt idx="3">
                  <c:v>2020</c:v>
                </c:pt>
                <c:pt idx="4">
                  <c:v>2021</c:v>
                </c:pt>
              </c:numCache>
            </c:numRef>
          </c:cat>
          <c:val>
            <c:numRef>
              <c:f>'Opiates PHOF'!$D$3:$D$7</c:f>
              <c:numCache>
                <c:formatCode>0.0%</c:formatCode>
                <c:ptCount val="5"/>
                <c:pt idx="0">
                  <c:v>0.13664596273291926</c:v>
                </c:pt>
                <c:pt idx="1">
                  <c:v>0.14285714285714285</c:v>
                </c:pt>
                <c:pt idx="2">
                  <c:v>0.10833333333333334</c:v>
                </c:pt>
                <c:pt idx="3">
                  <c:v>0.16216216216216217</c:v>
                </c:pt>
                <c:pt idx="4">
                  <c:v>0.17557251908396945</c:v>
                </c:pt>
              </c:numCache>
            </c:numRef>
          </c:val>
          <c:smooth val="0"/>
          <c:extLst>
            <c:ext xmlns:c16="http://schemas.microsoft.com/office/drawing/2014/chart" uri="{C3380CC4-5D6E-409C-BE32-E72D297353CC}">
              <c16:uniqueId val="{00000002-D154-47BF-BC52-F9B534C636E4}"/>
            </c:ext>
          </c:extLst>
        </c:ser>
        <c:dLbls>
          <c:showLegendKey val="0"/>
          <c:showVal val="0"/>
          <c:showCatName val="0"/>
          <c:showSerName val="0"/>
          <c:showPercent val="0"/>
          <c:showBubbleSize val="0"/>
        </c:dLbls>
        <c:smooth val="0"/>
        <c:axId val="1663927744"/>
        <c:axId val="1663926080"/>
      </c:lineChart>
      <c:catAx>
        <c:axId val="166392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926080"/>
        <c:crosses val="autoZero"/>
        <c:auto val="1"/>
        <c:lblAlgn val="ctr"/>
        <c:lblOffset val="100"/>
        <c:noMultiLvlLbl val="0"/>
      </c:catAx>
      <c:valAx>
        <c:axId val="166392608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927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'Non opiates PHOF'!$B$1</c:f>
              <c:strCache>
                <c:ptCount val="1"/>
                <c:pt idx="0">
                  <c:v>PHOF</c:v>
                </c:pt>
              </c:strCache>
            </c:strRef>
          </c:tx>
          <c:spPr>
            <a:ln w="28575" cap="rnd">
              <a:solidFill>
                <a:schemeClr val="accent1"/>
              </a:solidFill>
              <a:round/>
            </a:ln>
            <a:effectLst/>
          </c:spPr>
          <c:marker>
            <c:symbol val="none"/>
          </c:marker>
          <c:cat>
            <c:numRef>
              <c:f>'Non opiates PHOF'!$A$2:$A$6</c:f>
              <c:numCache>
                <c:formatCode>General</c:formatCode>
                <c:ptCount val="5"/>
                <c:pt idx="0">
                  <c:v>2017</c:v>
                </c:pt>
                <c:pt idx="1">
                  <c:v>2018</c:v>
                </c:pt>
                <c:pt idx="2">
                  <c:v>2019</c:v>
                </c:pt>
                <c:pt idx="3">
                  <c:v>2020</c:v>
                </c:pt>
                <c:pt idx="4">
                  <c:v>2021</c:v>
                </c:pt>
              </c:numCache>
            </c:numRef>
          </c:cat>
          <c:val>
            <c:numRef>
              <c:f>'Non opiates PHOF'!$B$2:$B$6</c:f>
              <c:numCache>
                <c:formatCode>0.00%</c:formatCode>
                <c:ptCount val="5"/>
                <c:pt idx="0">
                  <c:v>0.5372</c:v>
                </c:pt>
                <c:pt idx="1">
                  <c:v>0.5215</c:v>
                </c:pt>
                <c:pt idx="2">
                  <c:v>0.4418</c:v>
                </c:pt>
                <c:pt idx="3">
                  <c:v>0.3871</c:v>
                </c:pt>
                <c:pt idx="4">
                  <c:v>0.388</c:v>
                </c:pt>
              </c:numCache>
            </c:numRef>
          </c:val>
          <c:smooth val="0"/>
          <c:extLst>
            <c:ext xmlns:c16="http://schemas.microsoft.com/office/drawing/2014/chart" uri="{C3380CC4-5D6E-409C-BE32-E72D297353CC}">
              <c16:uniqueId val="{00000000-8789-4C1A-B904-933C3F06F591}"/>
            </c:ext>
          </c:extLst>
        </c:ser>
        <c:ser>
          <c:idx val="1"/>
          <c:order val="1"/>
          <c:tx>
            <c:strRef>
              <c:f>'Non opiates PHOF'!$C$1</c:f>
              <c:strCache>
                <c:ptCount val="1"/>
                <c:pt idx="0">
                  <c:v>Completions</c:v>
                </c:pt>
              </c:strCache>
            </c:strRef>
          </c:tx>
          <c:spPr>
            <a:ln w="28575" cap="rnd">
              <a:solidFill>
                <a:schemeClr val="accent2"/>
              </a:solidFill>
              <a:round/>
            </a:ln>
            <a:effectLst/>
          </c:spPr>
          <c:marker>
            <c:symbol val="none"/>
          </c:marker>
          <c:cat>
            <c:numRef>
              <c:f>'Non opiates PHOF'!$A$2:$A$6</c:f>
              <c:numCache>
                <c:formatCode>General</c:formatCode>
                <c:ptCount val="5"/>
                <c:pt idx="0">
                  <c:v>2017</c:v>
                </c:pt>
                <c:pt idx="1">
                  <c:v>2018</c:v>
                </c:pt>
                <c:pt idx="2">
                  <c:v>2019</c:v>
                </c:pt>
                <c:pt idx="3">
                  <c:v>2020</c:v>
                </c:pt>
                <c:pt idx="4">
                  <c:v>2021</c:v>
                </c:pt>
              </c:numCache>
            </c:numRef>
          </c:cat>
          <c:val>
            <c:numRef>
              <c:f>'Non opiates PHOF'!$C$2:$C$6</c:f>
              <c:numCache>
                <c:formatCode>0.00%</c:formatCode>
                <c:ptCount val="5"/>
                <c:pt idx="0">
                  <c:v>0.5917</c:v>
                </c:pt>
                <c:pt idx="1">
                  <c:v>0.5313</c:v>
                </c:pt>
                <c:pt idx="2">
                  <c:v>0.4123</c:v>
                </c:pt>
                <c:pt idx="3">
                  <c:v>0.4781</c:v>
                </c:pt>
                <c:pt idx="4">
                  <c:v>0.3875</c:v>
                </c:pt>
              </c:numCache>
            </c:numRef>
          </c:val>
          <c:smooth val="0"/>
          <c:extLst>
            <c:ext xmlns:c16="http://schemas.microsoft.com/office/drawing/2014/chart" uri="{C3380CC4-5D6E-409C-BE32-E72D297353CC}">
              <c16:uniqueId val="{00000001-8789-4C1A-B904-933C3F06F591}"/>
            </c:ext>
          </c:extLst>
        </c:ser>
        <c:ser>
          <c:idx val="2"/>
          <c:order val="2"/>
          <c:tx>
            <c:strRef>
              <c:f>'Non opiates PHOF'!$D$1</c:f>
              <c:strCache>
                <c:ptCount val="1"/>
                <c:pt idx="0">
                  <c:v>Re-presentations</c:v>
                </c:pt>
              </c:strCache>
            </c:strRef>
          </c:tx>
          <c:spPr>
            <a:ln w="28575" cap="rnd">
              <a:solidFill>
                <a:schemeClr val="accent3"/>
              </a:solidFill>
              <a:round/>
            </a:ln>
            <a:effectLst/>
          </c:spPr>
          <c:marker>
            <c:symbol val="none"/>
          </c:marker>
          <c:cat>
            <c:numRef>
              <c:f>'Non opiates PHOF'!$A$2:$A$6</c:f>
              <c:numCache>
                <c:formatCode>General</c:formatCode>
                <c:ptCount val="5"/>
                <c:pt idx="0">
                  <c:v>2017</c:v>
                </c:pt>
                <c:pt idx="1">
                  <c:v>2018</c:v>
                </c:pt>
                <c:pt idx="2">
                  <c:v>2019</c:v>
                </c:pt>
                <c:pt idx="3">
                  <c:v>2020</c:v>
                </c:pt>
                <c:pt idx="4">
                  <c:v>2021</c:v>
                </c:pt>
              </c:numCache>
            </c:numRef>
          </c:cat>
          <c:val>
            <c:numRef>
              <c:f>'Non opiates PHOF'!$D$2:$D$6</c:f>
              <c:numCache>
                <c:formatCode>0.00%</c:formatCode>
                <c:ptCount val="5"/>
                <c:pt idx="0">
                  <c:v>0.0226</c:v>
                </c:pt>
                <c:pt idx="1">
                  <c:v>0.0354</c:v>
                </c:pt>
                <c:pt idx="2">
                  <c:v>0.0513</c:v>
                </c:pt>
                <c:pt idx="3">
                  <c:v>0.0244</c:v>
                </c:pt>
                <c:pt idx="4">
                  <c:v>0.0482</c:v>
                </c:pt>
              </c:numCache>
            </c:numRef>
          </c:val>
          <c:smooth val="0"/>
          <c:extLst>
            <c:ext xmlns:c16="http://schemas.microsoft.com/office/drawing/2014/chart" uri="{C3380CC4-5D6E-409C-BE32-E72D297353CC}">
              <c16:uniqueId val="{00000002-8789-4C1A-B904-933C3F06F591}"/>
            </c:ext>
          </c:extLst>
        </c:ser>
        <c:dLbls>
          <c:showLegendKey val="0"/>
          <c:showVal val="0"/>
          <c:showCatName val="0"/>
          <c:showSerName val="0"/>
          <c:showPercent val="0"/>
          <c:showBubbleSize val="0"/>
        </c:dLbls>
        <c:smooth val="0"/>
        <c:axId val="685724432"/>
        <c:axId val="685730256"/>
      </c:lineChart>
      <c:catAx>
        <c:axId val="685724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730256"/>
        <c:crosses val="autoZero"/>
        <c:auto val="1"/>
        <c:lblAlgn val="ctr"/>
        <c:lblOffset val="100"/>
        <c:noMultiLvlLbl val="0"/>
      </c:catAx>
      <c:valAx>
        <c:axId val="68573025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724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'Alcohol PHOF'!$C$3</c:f>
              <c:strCache>
                <c:ptCount val="1"/>
                <c:pt idx="0">
                  <c:v>PHOF</c:v>
                </c:pt>
              </c:strCache>
            </c:strRef>
          </c:tx>
          <c:spPr>
            <a:ln w="28575" cap="rnd">
              <a:solidFill>
                <a:schemeClr val="accent1"/>
              </a:solidFill>
              <a:round/>
            </a:ln>
            <a:effectLst/>
          </c:spPr>
          <c:marker>
            <c:symbol val="none"/>
          </c:marker>
          <c:cat>
            <c:numRef>
              <c:f>'Alcohol PHOF'!$B$4:$B$8</c:f>
              <c:numCache>
                <c:formatCode>General</c:formatCode>
                <c:ptCount val="5"/>
                <c:pt idx="0">
                  <c:v>2017</c:v>
                </c:pt>
                <c:pt idx="1">
                  <c:v>2018</c:v>
                </c:pt>
                <c:pt idx="2">
                  <c:v>2019</c:v>
                </c:pt>
                <c:pt idx="3">
                  <c:v>2020</c:v>
                </c:pt>
                <c:pt idx="4">
                  <c:v>2021</c:v>
                </c:pt>
              </c:numCache>
            </c:numRef>
          </c:cat>
          <c:val>
            <c:numRef>
              <c:f>'Alcohol PHOF'!$C$4:$C$8</c:f>
              <c:numCache>
                <c:formatCode>0.00%</c:formatCode>
                <c:ptCount val="5"/>
                <c:pt idx="0">
                  <c:v>0.5585</c:v>
                </c:pt>
                <c:pt idx="1">
                  <c:v>0.5437</c:v>
                </c:pt>
                <c:pt idx="2">
                  <c:v>0.4954</c:v>
                </c:pt>
                <c:pt idx="3">
                  <c:v>0.4684</c:v>
                </c:pt>
                <c:pt idx="4">
                  <c:v>0.4659</c:v>
                </c:pt>
              </c:numCache>
            </c:numRef>
          </c:val>
          <c:smooth val="0"/>
          <c:extLst>
            <c:ext xmlns:c16="http://schemas.microsoft.com/office/drawing/2014/chart" uri="{C3380CC4-5D6E-409C-BE32-E72D297353CC}">
              <c16:uniqueId val="{00000000-2C70-4A90-BDDD-F8E453A0F333}"/>
            </c:ext>
          </c:extLst>
        </c:ser>
        <c:ser>
          <c:idx val="1"/>
          <c:order val="1"/>
          <c:tx>
            <c:strRef>
              <c:f>'Alcohol PHOF'!$D$3</c:f>
              <c:strCache>
                <c:ptCount val="1"/>
                <c:pt idx="0">
                  <c:v>Completions</c:v>
                </c:pt>
              </c:strCache>
            </c:strRef>
          </c:tx>
          <c:spPr>
            <a:ln w="28575" cap="rnd">
              <a:solidFill>
                <a:schemeClr val="accent2"/>
              </a:solidFill>
              <a:round/>
            </a:ln>
            <a:effectLst/>
          </c:spPr>
          <c:marker>
            <c:symbol val="none"/>
          </c:marker>
          <c:cat>
            <c:numRef>
              <c:f>'Alcohol PHOF'!$B$4:$B$8</c:f>
              <c:numCache>
                <c:formatCode>General</c:formatCode>
                <c:ptCount val="5"/>
                <c:pt idx="0">
                  <c:v>2017</c:v>
                </c:pt>
                <c:pt idx="1">
                  <c:v>2018</c:v>
                </c:pt>
                <c:pt idx="2">
                  <c:v>2019</c:v>
                </c:pt>
                <c:pt idx="3">
                  <c:v>2020</c:v>
                </c:pt>
                <c:pt idx="4">
                  <c:v>2021</c:v>
                </c:pt>
              </c:numCache>
            </c:numRef>
          </c:cat>
          <c:val>
            <c:numRef>
              <c:f>'Alcohol PHOF'!$D$4:$D$8</c:f>
              <c:numCache>
                <c:formatCode>0.00%</c:formatCode>
                <c:ptCount val="5"/>
                <c:pt idx="0">
                  <c:v>0.5623</c:v>
                </c:pt>
                <c:pt idx="1">
                  <c:v>0.522</c:v>
                </c:pt>
                <c:pt idx="2">
                  <c:v>0.455</c:v>
                </c:pt>
                <c:pt idx="3">
                  <c:v>0.5022</c:v>
                </c:pt>
                <c:pt idx="4">
                  <c:v>0.5118</c:v>
                </c:pt>
              </c:numCache>
            </c:numRef>
          </c:val>
          <c:smooth val="0"/>
          <c:extLst>
            <c:ext xmlns:c16="http://schemas.microsoft.com/office/drawing/2014/chart" uri="{C3380CC4-5D6E-409C-BE32-E72D297353CC}">
              <c16:uniqueId val="{00000001-2C70-4A90-BDDD-F8E453A0F333}"/>
            </c:ext>
          </c:extLst>
        </c:ser>
        <c:ser>
          <c:idx val="2"/>
          <c:order val="2"/>
          <c:tx>
            <c:strRef>
              <c:f>'Alcohol PHOF'!$E$3</c:f>
              <c:strCache>
                <c:ptCount val="1"/>
                <c:pt idx="0">
                  <c:v>Re-presentations</c:v>
                </c:pt>
              </c:strCache>
            </c:strRef>
          </c:tx>
          <c:spPr>
            <a:ln w="28575" cap="rnd">
              <a:solidFill>
                <a:schemeClr val="accent3"/>
              </a:solidFill>
              <a:round/>
            </a:ln>
            <a:effectLst/>
          </c:spPr>
          <c:marker>
            <c:symbol val="none"/>
          </c:marker>
          <c:cat>
            <c:numRef>
              <c:f>'Alcohol PHOF'!$B$4:$B$8</c:f>
              <c:numCache>
                <c:formatCode>General</c:formatCode>
                <c:ptCount val="5"/>
                <c:pt idx="0">
                  <c:v>2017</c:v>
                </c:pt>
                <c:pt idx="1">
                  <c:v>2018</c:v>
                </c:pt>
                <c:pt idx="2">
                  <c:v>2019</c:v>
                </c:pt>
                <c:pt idx="3">
                  <c:v>2020</c:v>
                </c:pt>
                <c:pt idx="4">
                  <c:v>2021</c:v>
                </c:pt>
              </c:numCache>
            </c:numRef>
          </c:cat>
          <c:val>
            <c:numRef>
              <c:f>'Alcohol PHOF'!$E$4:$E$8</c:f>
              <c:numCache>
                <c:formatCode>0.00%</c:formatCode>
                <c:ptCount val="5"/>
                <c:pt idx="0">
                  <c:v>0.0914</c:v>
                </c:pt>
                <c:pt idx="1">
                  <c:v>0.0598</c:v>
                </c:pt>
                <c:pt idx="2">
                  <c:v>0.0728</c:v>
                </c:pt>
                <c:pt idx="3">
                  <c:v>0.0446</c:v>
                </c:pt>
                <c:pt idx="4">
                  <c:v>0.0841</c:v>
                </c:pt>
              </c:numCache>
            </c:numRef>
          </c:val>
          <c:smooth val="0"/>
          <c:extLst>
            <c:ext xmlns:c16="http://schemas.microsoft.com/office/drawing/2014/chart" uri="{C3380CC4-5D6E-409C-BE32-E72D297353CC}">
              <c16:uniqueId val="{00000002-2C70-4A90-BDDD-F8E453A0F333}"/>
            </c:ext>
          </c:extLst>
        </c:ser>
        <c:dLbls>
          <c:showLegendKey val="0"/>
          <c:showVal val="0"/>
          <c:showCatName val="0"/>
          <c:showSerName val="0"/>
          <c:showPercent val="0"/>
          <c:showBubbleSize val="0"/>
        </c:dLbls>
        <c:smooth val="0"/>
        <c:axId val="89823360"/>
        <c:axId val="89894048"/>
      </c:lineChart>
      <c:catAx>
        <c:axId val="8982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94048"/>
        <c:crosses val="autoZero"/>
        <c:auto val="1"/>
        <c:lblAlgn val="ctr"/>
        <c:lblOffset val="100"/>
        <c:noMultiLvlLbl val="0"/>
      </c:catAx>
      <c:valAx>
        <c:axId val="8989404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2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'Deaths in treatment'!$C$2</c:f>
              <c:strCache>
                <c:ptCount val="1"/>
                <c:pt idx="0">
                  <c:v>Lancashire</c:v>
                </c:pt>
              </c:strCache>
            </c:strRef>
          </c:tx>
          <c:spPr>
            <a:ln w="28575" cap="rnd">
              <a:solidFill>
                <a:schemeClr val="accent1"/>
              </a:solidFill>
              <a:round/>
            </a:ln>
            <a:effectLst/>
          </c:spPr>
          <c:marker>
            <c:symbol val="none"/>
          </c:marker>
          <c:cat>
            <c:strRef>
              <c:f>'Deaths in treatment'!$B$3:$B$7</c:f>
              <c:strCache>
                <c:ptCount val="5"/>
                <c:pt idx="0">
                  <c:v>2014-2017</c:v>
                </c:pt>
                <c:pt idx="1">
                  <c:v>2015-2018</c:v>
                </c:pt>
                <c:pt idx="2">
                  <c:v>2016-2019</c:v>
                </c:pt>
                <c:pt idx="3">
                  <c:v>2017-2020</c:v>
                </c:pt>
                <c:pt idx="4">
                  <c:v>2018-2021</c:v>
                </c:pt>
              </c:strCache>
            </c:strRef>
          </c:cat>
          <c:val>
            <c:numRef>
              <c:f>'Deaths in treatment'!$C$3:$C$7</c:f>
              <c:numCache>
                <c:formatCode>General</c:formatCode>
                <c:ptCount val="5"/>
                <c:pt idx="0">
                  <c:v>1.07</c:v>
                </c:pt>
                <c:pt idx="1">
                  <c:v>1.21</c:v>
                </c:pt>
                <c:pt idx="2">
                  <c:v>1.19</c:v>
                </c:pt>
                <c:pt idx="3">
                  <c:v>1.31</c:v>
                </c:pt>
                <c:pt idx="4">
                  <c:v>1.3</c:v>
                </c:pt>
              </c:numCache>
            </c:numRef>
          </c:val>
          <c:smooth val="0"/>
          <c:extLst>
            <c:ext xmlns:c16="http://schemas.microsoft.com/office/drawing/2014/chart" uri="{C3380CC4-5D6E-409C-BE32-E72D297353CC}">
              <c16:uniqueId val="{00000000-BF33-4C37-B5E9-528D573EF567}"/>
            </c:ext>
          </c:extLst>
        </c:ser>
        <c:ser>
          <c:idx val="1"/>
          <c:order val="1"/>
          <c:tx>
            <c:strRef>
              <c:f>'Deaths in treatment'!$D$2</c:f>
              <c:strCache>
                <c:ptCount val="1"/>
                <c:pt idx="0">
                  <c:v>England</c:v>
                </c:pt>
              </c:strCache>
            </c:strRef>
          </c:tx>
          <c:spPr>
            <a:ln w="28575" cap="rnd">
              <a:solidFill>
                <a:schemeClr val="accent2"/>
              </a:solidFill>
              <a:round/>
            </a:ln>
            <a:effectLst/>
          </c:spPr>
          <c:marker>
            <c:symbol val="none"/>
          </c:marker>
          <c:cat>
            <c:strRef>
              <c:f>'Deaths in treatment'!$B$3:$B$7</c:f>
              <c:strCache>
                <c:ptCount val="5"/>
                <c:pt idx="0">
                  <c:v>2014-2017</c:v>
                </c:pt>
                <c:pt idx="1">
                  <c:v>2015-2018</c:v>
                </c:pt>
                <c:pt idx="2">
                  <c:v>2016-2019</c:v>
                </c:pt>
                <c:pt idx="3">
                  <c:v>2017-2020</c:v>
                </c:pt>
                <c:pt idx="4">
                  <c:v>2018-2021</c:v>
                </c:pt>
              </c:strCache>
            </c:strRef>
          </c:cat>
          <c:val>
            <c:numRef>
              <c:f>'Deaths in treatment'!$D$3:$D$7</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1-BF33-4C37-B5E9-528D573EF567}"/>
            </c:ext>
          </c:extLst>
        </c:ser>
        <c:dLbls>
          <c:showLegendKey val="0"/>
          <c:showVal val="0"/>
          <c:showCatName val="0"/>
          <c:showSerName val="0"/>
          <c:showPercent val="0"/>
          <c:showBubbleSize val="0"/>
        </c:dLbls>
        <c:smooth val="0"/>
        <c:axId val="1296897696"/>
        <c:axId val="1296898528"/>
      </c:lineChart>
      <c:catAx>
        <c:axId val="129689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period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898528"/>
        <c:crosses val="autoZero"/>
        <c:auto val="1"/>
        <c:lblAlgn val="ctr"/>
        <c:lblOffset val="100"/>
        <c:noMultiLvlLbl val="0"/>
      </c:catAx>
      <c:valAx>
        <c:axId val="129689852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Mortality ratio</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897696"/>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'Referrals from Prison (PHOF C20'!$C$4</c:f>
              <c:strCache>
                <c:ptCount val="1"/>
                <c:pt idx="0">
                  <c:v>Lancashire</c:v>
                </c:pt>
              </c:strCache>
            </c:strRef>
          </c:tx>
          <c:spPr>
            <a:ln w="28575" cap="rnd">
              <a:solidFill>
                <a:schemeClr val="accent1"/>
              </a:solidFill>
              <a:round/>
            </a:ln>
            <a:effectLst/>
          </c:spPr>
          <c:marker>
            <c:symbol val="none"/>
          </c:marker>
          <c:cat>
            <c:strRef>
              <c:f>'Referrals from Prison (PHOF C20'!$B$5:$B$9</c:f>
              <c:strCache>
                <c:ptCount val="5"/>
                <c:pt idx="0">
                  <c:v>2017-18</c:v>
                </c:pt>
                <c:pt idx="1">
                  <c:v>2018-19</c:v>
                </c:pt>
                <c:pt idx="2">
                  <c:v>2019-20</c:v>
                </c:pt>
                <c:pt idx="3">
                  <c:v>2020-21</c:v>
                </c:pt>
                <c:pt idx="4">
                  <c:v>2021-22</c:v>
                </c:pt>
              </c:strCache>
            </c:strRef>
          </c:cat>
          <c:val>
            <c:numRef>
              <c:f>'Referrals from Prison (PHOF C20'!$C$5:$C$9</c:f>
              <c:numCache>
                <c:formatCode>0.0%</c:formatCode>
                <c:ptCount val="5"/>
                <c:pt idx="0">
                  <c:v>0.395</c:v>
                </c:pt>
                <c:pt idx="1">
                  <c:v>0.339</c:v>
                </c:pt>
                <c:pt idx="2">
                  <c:v>0.257</c:v>
                </c:pt>
                <c:pt idx="3">
                  <c:v>0.439</c:v>
                </c:pt>
                <c:pt idx="4">
                  <c:v>0.349</c:v>
                </c:pt>
              </c:numCache>
            </c:numRef>
          </c:val>
          <c:smooth val="0"/>
          <c:extLst>
            <c:ext xmlns:c16="http://schemas.microsoft.com/office/drawing/2014/chart" uri="{C3380CC4-5D6E-409C-BE32-E72D297353CC}">
              <c16:uniqueId val="{00000000-08E1-4F35-9712-4A2DEA170166}"/>
            </c:ext>
          </c:extLst>
        </c:ser>
        <c:ser>
          <c:idx val="1"/>
          <c:order val="1"/>
          <c:tx>
            <c:strRef>
              <c:f>'Referrals from Prison (PHOF C20'!$D$4</c:f>
              <c:strCache>
                <c:ptCount val="1"/>
                <c:pt idx="0">
                  <c:v>North West</c:v>
                </c:pt>
              </c:strCache>
            </c:strRef>
          </c:tx>
          <c:spPr>
            <a:ln w="28575" cap="rnd">
              <a:solidFill>
                <a:schemeClr val="accent2"/>
              </a:solidFill>
              <a:round/>
            </a:ln>
            <a:effectLst/>
          </c:spPr>
          <c:marker>
            <c:symbol val="none"/>
          </c:marker>
          <c:cat>
            <c:strRef>
              <c:f>'Referrals from Prison (PHOF C20'!$B$5:$B$9</c:f>
              <c:strCache>
                <c:ptCount val="5"/>
                <c:pt idx="0">
                  <c:v>2017-18</c:v>
                </c:pt>
                <c:pt idx="1">
                  <c:v>2018-19</c:v>
                </c:pt>
                <c:pt idx="2">
                  <c:v>2019-20</c:v>
                </c:pt>
                <c:pt idx="3">
                  <c:v>2020-21</c:v>
                </c:pt>
                <c:pt idx="4">
                  <c:v>2021-22</c:v>
                </c:pt>
              </c:strCache>
            </c:strRef>
          </c:cat>
          <c:val>
            <c:numRef>
              <c:f>'Referrals from Prison (PHOF C20'!$D$5:$D$9</c:f>
              <c:numCache>
                <c:formatCode>0.0%</c:formatCode>
                <c:ptCount val="5"/>
                <c:pt idx="0">
                  <c:v>0.351</c:v>
                </c:pt>
                <c:pt idx="1">
                  <c:v>0.375</c:v>
                </c:pt>
                <c:pt idx="2">
                  <c:v>0.353</c:v>
                </c:pt>
                <c:pt idx="3">
                  <c:v>0.448</c:v>
                </c:pt>
                <c:pt idx="4">
                  <c:v>0.439</c:v>
                </c:pt>
              </c:numCache>
            </c:numRef>
          </c:val>
          <c:smooth val="0"/>
          <c:extLst>
            <c:ext xmlns:c16="http://schemas.microsoft.com/office/drawing/2014/chart" uri="{C3380CC4-5D6E-409C-BE32-E72D297353CC}">
              <c16:uniqueId val="{00000001-08E1-4F35-9712-4A2DEA170166}"/>
            </c:ext>
          </c:extLst>
        </c:ser>
        <c:ser>
          <c:idx val="2"/>
          <c:order val="2"/>
          <c:tx>
            <c:strRef>
              <c:f>'Referrals from Prison (PHOF C20'!$E$4</c:f>
              <c:strCache>
                <c:ptCount val="1"/>
                <c:pt idx="0">
                  <c:v>England</c:v>
                </c:pt>
              </c:strCache>
            </c:strRef>
          </c:tx>
          <c:spPr>
            <a:ln w="28575" cap="rnd">
              <a:solidFill>
                <a:schemeClr val="accent3"/>
              </a:solidFill>
              <a:round/>
            </a:ln>
            <a:effectLst/>
          </c:spPr>
          <c:marker>
            <c:symbol val="none"/>
          </c:marker>
          <c:cat>
            <c:strRef>
              <c:f>'Referrals from Prison (PHOF C20'!$B$5:$B$9</c:f>
              <c:strCache>
                <c:ptCount val="5"/>
                <c:pt idx="0">
                  <c:v>2017-18</c:v>
                </c:pt>
                <c:pt idx="1">
                  <c:v>2018-19</c:v>
                </c:pt>
                <c:pt idx="2">
                  <c:v>2019-20</c:v>
                </c:pt>
                <c:pt idx="3">
                  <c:v>2020-21</c:v>
                </c:pt>
                <c:pt idx="4">
                  <c:v>2021-22</c:v>
                </c:pt>
              </c:strCache>
            </c:strRef>
          </c:cat>
          <c:val>
            <c:numRef>
              <c:f>'Referrals from Prison (PHOF C20'!$E$5:$E$9</c:f>
              <c:numCache>
                <c:formatCode>0.0%</c:formatCode>
                <c:ptCount val="5"/>
                <c:pt idx="0">
                  <c:v>0.321</c:v>
                </c:pt>
                <c:pt idx="1">
                  <c:v>0.342</c:v>
                </c:pt>
                <c:pt idx="2">
                  <c:v>0.345</c:v>
                </c:pt>
                <c:pt idx="3">
                  <c:v>0.381</c:v>
                </c:pt>
                <c:pt idx="4">
                  <c:v>0.374</c:v>
                </c:pt>
              </c:numCache>
            </c:numRef>
          </c:val>
          <c:smooth val="0"/>
          <c:extLst>
            <c:ext xmlns:c16="http://schemas.microsoft.com/office/drawing/2014/chart" uri="{C3380CC4-5D6E-409C-BE32-E72D297353CC}">
              <c16:uniqueId val="{00000002-08E1-4F35-9712-4A2DEA170166}"/>
            </c:ext>
          </c:extLst>
        </c:ser>
        <c:dLbls>
          <c:showLegendKey val="0"/>
          <c:showVal val="0"/>
          <c:showCatName val="0"/>
          <c:showSerName val="0"/>
          <c:showPercent val="0"/>
          <c:showBubbleSize val="0"/>
        </c:dLbls>
        <c:smooth val="0"/>
        <c:axId val="1191704800"/>
        <c:axId val="1191701472"/>
      </c:lineChart>
      <c:catAx>
        <c:axId val="119170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01472"/>
        <c:crosses val="autoZero"/>
        <c:auto val="1"/>
        <c:lblAlgn val="ctr"/>
        <c:lblOffset val="100"/>
        <c:noMultiLvlLbl val="0"/>
      </c:catAx>
      <c:valAx>
        <c:axId val="119170147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04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Sheet11!$F$4</c:f>
              <c:strCache>
                <c:ptCount val="1"/>
                <c:pt idx="0">
                  <c:v>Pass %</c:v>
                </c:pt>
              </c:strCache>
            </c:strRef>
          </c:tx>
          <c:spPr>
            <a:ln w="28575" cap="rnd">
              <a:solidFill>
                <a:schemeClr val="accent1"/>
              </a:solidFill>
              <a:round/>
            </a:ln>
            <a:effectLst/>
          </c:spPr>
          <c:marker>
            <c:symbol val="none"/>
          </c:marker>
          <c:cat>
            <c:strRef>
              <c:f>Sheet11!$B$5:$B$9</c:f>
              <c:strCache>
                <c:ptCount val="5"/>
                <c:pt idx="0">
                  <c:v>2017/18</c:v>
                </c:pt>
                <c:pt idx="1">
                  <c:v>2018/19</c:v>
                </c:pt>
                <c:pt idx="2">
                  <c:v>2019/20</c:v>
                </c:pt>
                <c:pt idx="3">
                  <c:v>2021/22</c:v>
                </c:pt>
                <c:pt idx="4">
                  <c:v>2022/23</c:v>
                </c:pt>
              </c:strCache>
            </c:strRef>
          </c:cat>
          <c:val>
            <c:numRef>
              <c:f>Sheet11!$F$5:$F$9</c:f>
              <c:numCache>
                <c:formatCode>0%</c:formatCode>
                <c:ptCount val="5"/>
                <c:pt idx="0">
                  <c:v>0.74</c:v>
                </c:pt>
                <c:pt idx="1">
                  <c:v>0.85</c:v>
                </c:pt>
                <c:pt idx="2">
                  <c:v>0.77</c:v>
                </c:pt>
                <c:pt idx="3">
                  <c:v>0.88</c:v>
                </c:pt>
                <c:pt idx="4">
                  <c:v>0.85</c:v>
                </c:pt>
              </c:numCache>
            </c:numRef>
          </c:val>
          <c:smooth val="0"/>
          <c:extLst>
            <c:ext xmlns:c16="http://schemas.microsoft.com/office/drawing/2014/chart" uri="{C3380CC4-5D6E-409C-BE32-E72D297353CC}">
              <c16:uniqueId val="{00000000-B9CF-49A2-B3BF-36590ED4C420}"/>
            </c:ext>
          </c:extLst>
        </c:ser>
        <c:ser>
          <c:idx val="1"/>
          <c:order val="1"/>
          <c:tx>
            <c:strRef>
              <c:f>Sheet11!$G$4</c:f>
              <c:strCache>
                <c:ptCount val="1"/>
                <c:pt idx="0">
                  <c:v>Fail %</c:v>
                </c:pt>
              </c:strCache>
            </c:strRef>
          </c:tx>
          <c:spPr>
            <a:ln w="28575" cap="rnd">
              <a:solidFill>
                <a:schemeClr val="accent2"/>
              </a:solidFill>
              <a:round/>
            </a:ln>
            <a:effectLst/>
          </c:spPr>
          <c:marker>
            <c:symbol val="none"/>
          </c:marker>
          <c:cat>
            <c:strRef>
              <c:f>Sheet11!$B$5:$B$9</c:f>
              <c:strCache>
                <c:ptCount val="5"/>
                <c:pt idx="0">
                  <c:v>2017/18</c:v>
                </c:pt>
                <c:pt idx="1">
                  <c:v>2018/19</c:v>
                </c:pt>
                <c:pt idx="2">
                  <c:v>2019/20</c:v>
                </c:pt>
                <c:pt idx="3">
                  <c:v>2021/22</c:v>
                </c:pt>
                <c:pt idx="4">
                  <c:v>2022/23</c:v>
                </c:pt>
              </c:strCache>
            </c:strRef>
          </c:cat>
          <c:val>
            <c:numRef>
              <c:f>Sheet11!$G$5:$G$9</c:f>
              <c:numCache>
                <c:formatCode>0%</c:formatCode>
                <c:ptCount val="5"/>
                <c:pt idx="0">
                  <c:v>0.26</c:v>
                </c:pt>
                <c:pt idx="1">
                  <c:v>0.15</c:v>
                </c:pt>
                <c:pt idx="2">
                  <c:v>0.23</c:v>
                </c:pt>
                <c:pt idx="3">
                  <c:v>0.13</c:v>
                </c:pt>
                <c:pt idx="4">
                  <c:v>0.15</c:v>
                </c:pt>
              </c:numCache>
            </c:numRef>
          </c:val>
          <c:smooth val="0"/>
          <c:extLst>
            <c:ext xmlns:c16="http://schemas.microsoft.com/office/drawing/2014/chart" uri="{C3380CC4-5D6E-409C-BE32-E72D297353CC}">
              <c16:uniqueId val="{00000001-B9CF-49A2-B3BF-36590ED4C420}"/>
            </c:ext>
          </c:extLst>
        </c:ser>
        <c:dLbls>
          <c:showLegendKey val="0"/>
          <c:showVal val="0"/>
          <c:showCatName val="0"/>
          <c:showSerName val="0"/>
          <c:showPercent val="0"/>
          <c:showBubbleSize val="0"/>
        </c:dLbls>
        <c:smooth val="0"/>
        <c:axId val="1228143472"/>
        <c:axId val="1228143888"/>
      </c:lineChart>
      <c:catAx>
        <c:axId val="1228143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period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143888"/>
        <c:crosses val="autoZero"/>
        <c:auto val="1"/>
        <c:lblAlgn val="ctr"/>
        <c:lblOffset val="100"/>
        <c:noMultiLvlLbl val="0"/>
      </c:catAx>
      <c:valAx>
        <c:axId val="122814388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143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E64509F3F016429F1B33B88903466F" ma:contentTypeVersion="4" ma:contentTypeDescription="Create a new document." ma:contentTypeScope="" ma:versionID="e7e7750afe696ab8def9cdbb4bbcc367">
  <xsd:schema xmlns:xsd="http://www.w3.org/2001/XMLSchema" xmlns:xs="http://www.w3.org/2001/XMLSchema" xmlns:p="http://schemas.microsoft.com/office/2006/metadata/properties" xmlns:ns2="d77ec6f8-247f-4e8b-a00d-cbee13efda53" xmlns:ns3="b7e4897e-d4ce-45d1-974e-67a23575704b" targetNamespace="http://schemas.microsoft.com/office/2006/metadata/properties" ma:root="true" ma:fieldsID="ebcf93ce5f07dc6a8d07a0540be0fc98" ns2:_="" ns3:_="">
    <xsd:import namespace="d77ec6f8-247f-4e8b-a00d-cbee13efda53"/>
    <xsd:import namespace="b7e4897e-d4ce-45d1-974e-67a2357570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ec6f8-247f-4e8b-a00d-cbee13efd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4897e-d4ce-45d1-974e-67a235757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1E74CA-7DB6-40D4-AEAE-79063D170D65}">
  <ds:schemaRefs>
    <ds:schemaRef ds:uri="http://schemas.openxmlformats.org/officeDocument/2006/bibliography"/>
  </ds:schemaRefs>
</ds:datastoreItem>
</file>

<file path=customXml/itemProps2.xml><?xml version="1.0" encoding="utf-8"?>
<ds:datastoreItem xmlns:ds="http://schemas.openxmlformats.org/officeDocument/2006/customXml" ds:itemID="{C92261C5-7E09-4862-A1E3-E5270AA7DD3B}">
  <ds:schemaRefs>
    <ds:schemaRef ds:uri="http://schemas.microsoft.com/sharepoint/v3/contenttype/forms"/>
  </ds:schemaRefs>
</ds:datastoreItem>
</file>

<file path=customXml/itemProps3.xml><?xml version="1.0" encoding="utf-8"?>
<ds:datastoreItem xmlns:ds="http://schemas.openxmlformats.org/officeDocument/2006/customXml" ds:itemID="{05AD8A73-64B8-45E1-9EA5-55B6D262E2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73776D-CFE2-4999-916A-CD1F92884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ec6f8-247f-4e8b-a00d-cbee13efda53"/>
    <ds:schemaRef ds:uri="b7e4897e-d4ce-45d1-974e-67a235757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9180</Words>
  <Characters>52332</Characters>
  <Application>Microsoft Office Word</Application>
  <DocSecurity>0</DocSecurity>
  <Lines>436</Lines>
  <Paragraphs>122</Paragraphs>
  <ScaleCrop>false</ScaleCrop>
  <Company>Lancashire County Council</Company>
  <LinksUpToDate>false</LinksUpToDate>
  <CharactersWithSpaces>61390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 A-Lan</dc:creator>
  <cp:lastModifiedBy>Gorton, Sam</cp:lastModifiedBy>
  <cp:revision>2</cp:revision>
  <dcterms:created xsi:type="dcterms:W3CDTF">2023-01-12T14:39:00Z</dcterms:created>
  <dcterms:modified xsi:type="dcterms:W3CDTF">2023-01-12T14:39:00Z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0x01010069E64509F3F016429F1B33B88903466F</vt:lpwstr>
  </property>
</Properties>
</file>